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070D" w14:textId="0923A427" w:rsidR="003E2056" w:rsidRPr="003622C4" w:rsidRDefault="005303E4" w:rsidP="00BA584F">
      <w:pPr>
        <w:jc w:val="center"/>
        <w:rPr>
          <w:rFonts w:ascii="Arial" w:hAnsi="Arial" w:cs="Arial"/>
          <w:color w:val="0D76BD"/>
          <w:sz w:val="40"/>
          <w:szCs w:val="40"/>
        </w:rPr>
      </w:pPr>
      <w:r>
        <w:rPr>
          <w:rFonts w:ascii="Arial" w:hAnsi="Arial" w:cs="Arial"/>
          <w:color w:val="0D76BD"/>
          <w:sz w:val="40"/>
          <w:szCs w:val="40"/>
        </w:rPr>
        <w:t xml:space="preserve">CareerSource NEFL </w:t>
      </w:r>
      <w:r w:rsidR="006B5996">
        <w:rPr>
          <w:rFonts w:ascii="Arial" w:hAnsi="Arial" w:cs="Arial"/>
          <w:color w:val="0D76BD"/>
          <w:sz w:val="40"/>
          <w:szCs w:val="40"/>
        </w:rPr>
        <w:t>QUARTERLY REPORT</w:t>
      </w:r>
    </w:p>
    <w:p w14:paraId="07D76D72" w14:textId="77777777" w:rsidR="003E2056" w:rsidRDefault="003E2056" w:rsidP="003E2056">
      <w:pPr>
        <w:rPr>
          <w:rFonts w:ascii="Arial" w:hAnsi="Arial" w:cs="Arial"/>
          <w:color w:val="0D76BD"/>
          <w:sz w:val="36"/>
          <w:szCs w:val="36"/>
        </w:rPr>
      </w:pPr>
    </w:p>
    <w:tbl>
      <w:tblPr>
        <w:tblStyle w:val="TableGrid"/>
        <w:tblW w:w="0" w:type="auto"/>
        <w:shd w:val="clear" w:color="auto" w:fill="0D76BD"/>
        <w:tblLook w:val="04A0" w:firstRow="1" w:lastRow="0" w:firstColumn="1" w:lastColumn="0" w:noHBand="0" w:noVBand="1"/>
      </w:tblPr>
      <w:tblGrid>
        <w:gridCol w:w="9350"/>
      </w:tblGrid>
      <w:tr w:rsidR="003E2056" w:rsidRPr="003622C4" w14:paraId="664E6502" w14:textId="77777777" w:rsidTr="00982BE2">
        <w:tc>
          <w:tcPr>
            <w:tcW w:w="9350" w:type="dxa"/>
            <w:shd w:val="clear" w:color="auto" w:fill="0D76BD"/>
          </w:tcPr>
          <w:p w14:paraId="6E8E5B38" w14:textId="291000A3" w:rsidR="003E2056" w:rsidRPr="006D2281" w:rsidRDefault="003E2056" w:rsidP="00982BE2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6D2281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A.</w:t>
            </w: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r w:rsidR="0090038F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GENERAL INFORMATION</w:t>
            </w:r>
          </w:p>
        </w:tc>
      </w:tr>
    </w:tbl>
    <w:p w14:paraId="6885ECB1" w14:textId="77777777" w:rsidR="003E2056" w:rsidRDefault="003E2056" w:rsidP="003E2056">
      <w:pPr>
        <w:rPr>
          <w:rFonts w:ascii="Arial" w:hAnsi="Arial" w:cs="Arial"/>
          <w:color w:val="0D76BD"/>
          <w:sz w:val="36"/>
          <w:szCs w:val="36"/>
        </w:rPr>
      </w:pPr>
    </w:p>
    <w:p w14:paraId="7E279622" w14:textId="768D810D" w:rsidR="006D4797" w:rsidRDefault="008D6602" w:rsidP="1D556193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Report </w:t>
      </w:r>
      <w:r w:rsidR="005B2F33"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>q</w:t>
      </w:r>
      <w:r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>uarter:</w:t>
      </w:r>
      <w:r w:rsidRPr="1D5561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702B3707" w:rsidRPr="1D5561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702B3707" w:rsidRPr="1D55619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Quarter 3</w:t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702B3707" w:rsidRPr="1D55619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                                                                                                    </w:t>
      </w:r>
      <w:r w:rsidRPr="1D55619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="26C8CFFF" w:rsidRPr="1D55619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</w:p>
    <w:p w14:paraId="4FD5A5D1" w14:textId="77777777" w:rsidR="006D4797" w:rsidRDefault="006D4797" w:rsidP="003801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CD57824" w14:textId="6A77279D" w:rsidR="00380107" w:rsidRDefault="00380107" w:rsidP="1D556193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="4521A0EC"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of </w:t>
      </w:r>
      <w:r w:rsidR="005B2F33"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>m</w:t>
      </w:r>
      <w:r w:rsidR="4521A0EC"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>eeting</w:t>
      </w:r>
      <w:r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1D5561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5F9CC19" w:rsidRPr="1D55619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January 27, 2026</w:t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5F9CC19" w:rsidRPr="1D55619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                                                                                        </w:t>
      </w:r>
    </w:p>
    <w:p w14:paraId="27FE51B6" w14:textId="77777777" w:rsidR="00380107" w:rsidRDefault="00380107" w:rsidP="003801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3DE5DFF" w14:textId="79E78608" w:rsidR="00FC2B9C" w:rsidRDefault="00FA75E7" w:rsidP="00380107">
      <w:pPr>
        <w:rPr>
          <w:rFonts w:ascii="Arial" w:hAnsi="Arial" w:cs="Arial"/>
          <w:color w:val="000000" w:themeColor="text1"/>
          <w:sz w:val="22"/>
          <w:szCs w:val="22"/>
        </w:rPr>
      </w:pPr>
      <w:r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Report </w:t>
      </w:r>
      <w:r w:rsidR="005B2F33"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repared </w:t>
      </w:r>
      <w:r w:rsidR="005B2F33"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>y:</w:t>
      </w:r>
      <w:r w:rsidRPr="1D5561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62BB4012" w:rsidRPr="1D55619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CareerSource NEFL                                                                                 </w:t>
      </w:r>
      <w:r w:rsidR="00FC2B9C">
        <w:tab/>
      </w:r>
      <w:r w:rsidR="00FC2B9C">
        <w:tab/>
      </w:r>
    </w:p>
    <w:p w14:paraId="5B8C09C6" w14:textId="402793B2" w:rsidR="00A24B76" w:rsidRDefault="005B2F33" w:rsidP="00803A41">
      <w:pPr>
        <w:rPr>
          <w:rFonts w:ascii="Arial" w:hAnsi="Arial" w:cs="Arial"/>
          <w:color w:val="000000" w:themeColor="text1"/>
          <w:sz w:val="22"/>
          <w:szCs w:val="22"/>
        </w:rPr>
      </w:pPr>
      <w:r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>Local workforce development board c</w:t>
      </w:r>
      <w:r w:rsidR="1F223144"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>ontact:</w:t>
      </w:r>
      <w:r w:rsidR="1F223144" w:rsidRPr="1D5561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DDEE612" w:rsidRPr="1D55619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Melissa Terbrueggan</w:t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2DDEE612" w:rsidRPr="1D55619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                                </w:t>
      </w:r>
    </w:p>
    <w:p w14:paraId="39CE7BD2" w14:textId="77777777" w:rsidR="00A24B76" w:rsidRDefault="00A24B76" w:rsidP="00803A4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D330123" w14:textId="65924402" w:rsidR="00803A41" w:rsidRDefault="006D4797" w:rsidP="1D556193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1D556193">
        <w:rPr>
          <w:rFonts w:ascii="Arial" w:hAnsi="Arial" w:cs="Arial"/>
          <w:b/>
          <w:bCs/>
          <w:color w:val="000000" w:themeColor="text1"/>
          <w:sz w:val="22"/>
          <w:szCs w:val="22"/>
        </w:rPr>
        <w:t>Date:</w:t>
      </w:r>
      <w:r w:rsidRPr="1D5561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4C56B364" w:rsidRPr="1D55619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February 3, 2026</w:t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00B26BF2">
        <w:rPr>
          <w:rFonts w:ascii="Arial" w:hAnsi="Arial" w:cs="Arial"/>
          <w:color w:val="000000" w:themeColor="text1"/>
          <w:sz w:val="22"/>
          <w:szCs w:val="22"/>
          <w:u w:val="single"/>
        </w:rPr>
        <w:tab/>
      </w:r>
      <w:r w:rsidR="4C56B364" w:rsidRPr="1D556193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                                                                                                          </w:t>
      </w:r>
    </w:p>
    <w:p w14:paraId="1D9D8579" w14:textId="77777777" w:rsidR="004C73AF" w:rsidRDefault="004C73AF" w:rsidP="00380107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CC43363" w14:textId="77777777" w:rsidR="00675322" w:rsidRDefault="00675322" w:rsidP="22D13F24">
      <w:pPr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leGrid"/>
        <w:tblW w:w="9350" w:type="dxa"/>
        <w:shd w:val="clear" w:color="auto" w:fill="0D76BD"/>
        <w:tblLook w:val="04A0" w:firstRow="1" w:lastRow="0" w:firstColumn="1" w:lastColumn="0" w:noHBand="0" w:noVBand="1"/>
      </w:tblPr>
      <w:tblGrid>
        <w:gridCol w:w="2012"/>
        <w:gridCol w:w="2066"/>
        <w:gridCol w:w="1760"/>
        <w:gridCol w:w="3512"/>
      </w:tblGrid>
      <w:tr w:rsidR="00300E7A" w:rsidRPr="003622C4" w14:paraId="38FD4C74" w14:textId="77777777" w:rsidTr="22D13F24">
        <w:tc>
          <w:tcPr>
            <w:tcW w:w="9350" w:type="dxa"/>
            <w:gridSpan w:val="4"/>
            <w:shd w:val="clear" w:color="auto" w:fill="0D76BD"/>
          </w:tcPr>
          <w:p w14:paraId="65BA5936" w14:textId="38BC5ED5" w:rsidR="00300E7A" w:rsidRPr="006D2281" w:rsidRDefault="4E7447A3" w:rsidP="00231588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6B9DA8E2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B. </w:t>
            </w:r>
            <w:r w:rsidR="0714CF5E" w:rsidRPr="6B9DA8E2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ATTENDANCE</w:t>
            </w:r>
          </w:p>
        </w:tc>
      </w:tr>
      <w:tr w:rsidR="00675322" w14:paraId="6F39350C" w14:textId="77777777" w:rsidTr="22D13F24">
        <w:tblPrEx>
          <w:shd w:val="clear" w:color="auto" w:fill="auto"/>
        </w:tblPrEx>
        <w:tc>
          <w:tcPr>
            <w:tcW w:w="2058" w:type="dxa"/>
            <w:shd w:val="clear" w:color="auto" w:fill="16A0DB"/>
          </w:tcPr>
          <w:p w14:paraId="704C894B" w14:textId="5A040AD8" w:rsidR="005879F2" w:rsidRPr="00BA584F" w:rsidRDefault="005879F2" w:rsidP="0023158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097" w:type="dxa"/>
            <w:shd w:val="clear" w:color="auto" w:fill="16A0DB"/>
          </w:tcPr>
          <w:p w14:paraId="433C024C" w14:textId="537BB1E2" w:rsidR="005879F2" w:rsidRPr="00BA584F" w:rsidRDefault="005879F2" w:rsidP="0023158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Organization</w:t>
            </w:r>
          </w:p>
        </w:tc>
        <w:tc>
          <w:tcPr>
            <w:tcW w:w="1772" w:type="dxa"/>
            <w:shd w:val="clear" w:color="auto" w:fill="16A0DB"/>
          </w:tcPr>
          <w:p w14:paraId="703107C8" w14:textId="2794EA50" w:rsidR="005879F2" w:rsidRPr="00BA584F" w:rsidRDefault="005879F2" w:rsidP="0023158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Industry or</w:t>
            </w: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br/>
              <w:t>Education Organization</w:t>
            </w:r>
          </w:p>
        </w:tc>
        <w:tc>
          <w:tcPr>
            <w:tcW w:w="3423" w:type="dxa"/>
            <w:shd w:val="clear" w:color="auto" w:fill="16A0DB"/>
          </w:tcPr>
          <w:p w14:paraId="24046C42" w14:textId="2320B859" w:rsidR="005879F2" w:rsidRPr="00BA584F" w:rsidRDefault="005879F2" w:rsidP="0023158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A584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Contact Information</w:t>
            </w:r>
          </w:p>
        </w:tc>
      </w:tr>
      <w:tr w:rsidR="00675322" w14:paraId="403704ED" w14:textId="77777777" w:rsidTr="22D13F24">
        <w:tblPrEx>
          <w:shd w:val="clear" w:color="auto" w:fill="auto"/>
        </w:tblPrEx>
        <w:trPr>
          <w:trHeight w:val="540"/>
        </w:trPr>
        <w:tc>
          <w:tcPr>
            <w:tcW w:w="205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5B9F6E" w14:textId="1764DA47" w:rsidR="005879F2" w:rsidRPr="00473A49" w:rsidRDefault="00794027" w:rsidP="22D13F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Cyndi Adams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00404A" w14:textId="50A81645" w:rsidR="005879F2" w:rsidRDefault="00794027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C</w:t>
            </w:r>
            <w:r w:rsidR="3BDCFFA4"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laxton Bank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AF1E24" w14:textId="5C83420F" w:rsidR="005879F2" w:rsidRDefault="3BDCFFA4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Finance</w:t>
            </w:r>
          </w:p>
        </w:tc>
        <w:tc>
          <w:tcPr>
            <w:tcW w:w="342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241AF4" w14:textId="7844EE8A" w:rsidR="005879F2" w:rsidRDefault="728870C6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Cadams@tcbga.bank</w:t>
            </w:r>
          </w:p>
        </w:tc>
      </w:tr>
      <w:tr w:rsidR="00675322" w14:paraId="2393F42C" w14:textId="77777777" w:rsidTr="22D13F24">
        <w:tblPrEx>
          <w:shd w:val="clear" w:color="auto" w:fill="auto"/>
        </w:tblPrEx>
        <w:trPr>
          <w:trHeight w:val="525"/>
        </w:trPr>
        <w:tc>
          <w:tcPr>
            <w:tcW w:w="20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F1B0A9" w14:textId="4C3E6A48" w:rsidR="00675322" w:rsidRDefault="00986370" w:rsidP="22D13F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Scott Curry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1341B8" w14:textId="289E40F2" w:rsidR="00675322" w:rsidRDefault="00986370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UNF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CD39A3" w14:textId="35937E82" w:rsidR="00675322" w:rsidRDefault="00986370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34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28FD8E" w14:textId="5A1B37A4" w:rsidR="00675322" w:rsidRDefault="00F403EF" w:rsidP="002315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986370">
              <w:rPr>
                <w:rFonts w:ascii="Arial" w:hAnsi="Arial" w:cs="Arial"/>
                <w:color w:val="000000" w:themeColor="text1"/>
                <w:sz w:val="22"/>
                <w:szCs w:val="22"/>
              </w:rPr>
              <w:t>cott.curry@unf.edu</w:t>
            </w:r>
          </w:p>
        </w:tc>
      </w:tr>
      <w:tr w:rsidR="00974E2A" w14:paraId="10D24181" w14:textId="77777777" w:rsidTr="22D13F24">
        <w:tblPrEx>
          <w:shd w:val="clear" w:color="auto" w:fill="auto"/>
        </w:tblPrEx>
        <w:trPr>
          <w:trHeight w:val="540"/>
        </w:trPr>
        <w:tc>
          <w:tcPr>
            <w:tcW w:w="2058" w:type="dxa"/>
            <w:shd w:val="clear" w:color="auto" w:fill="FFFFFF" w:themeFill="background1"/>
          </w:tcPr>
          <w:p w14:paraId="7701B007" w14:textId="1C88D172" w:rsidR="00974E2A" w:rsidRPr="00473A49" w:rsidRDefault="00974E2A" w:rsidP="22D13F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Zoe Astra</w:t>
            </w:r>
          </w:p>
        </w:tc>
        <w:tc>
          <w:tcPr>
            <w:tcW w:w="2097" w:type="dxa"/>
            <w:shd w:val="clear" w:color="auto" w:fill="FFFFFF" w:themeFill="background1"/>
          </w:tcPr>
          <w:p w14:paraId="16CAFAA6" w14:textId="75C58037" w:rsidR="00974E2A" w:rsidRDefault="00974E2A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Guidewell</w:t>
            </w:r>
          </w:p>
        </w:tc>
        <w:tc>
          <w:tcPr>
            <w:tcW w:w="1772" w:type="dxa"/>
            <w:shd w:val="clear" w:color="auto" w:fill="FFFFFF" w:themeFill="background1"/>
          </w:tcPr>
          <w:p w14:paraId="03FE80C2" w14:textId="53A01FBC" w:rsidR="00974E2A" w:rsidRDefault="00974E2A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Life Sciences</w:t>
            </w:r>
          </w:p>
        </w:tc>
        <w:tc>
          <w:tcPr>
            <w:tcW w:w="3423" w:type="dxa"/>
            <w:shd w:val="clear" w:color="auto" w:fill="FFFFFF" w:themeFill="background1"/>
          </w:tcPr>
          <w:p w14:paraId="559E4CC5" w14:textId="18CBCBE3" w:rsidR="00974E2A" w:rsidRDefault="00F403EF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z</w:t>
            </w:r>
            <w:r w:rsidR="00974E2A" w:rsidRPr="00675322">
              <w:rPr>
                <w:rFonts w:ascii="Arial" w:hAnsi="Arial" w:cs="Arial"/>
                <w:color w:val="000000" w:themeColor="text1"/>
                <w:sz w:val="22"/>
                <w:szCs w:val="22"/>
              </w:rPr>
              <w:t>oe.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974E2A" w:rsidRPr="00675322">
              <w:rPr>
                <w:rFonts w:ascii="Arial" w:hAnsi="Arial" w:cs="Arial"/>
                <w:color w:val="000000" w:themeColor="text1"/>
                <w:sz w:val="22"/>
                <w:szCs w:val="22"/>
              </w:rPr>
              <w:t>stra@guidewell.com</w:t>
            </w:r>
          </w:p>
        </w:tc>
      </w:tr>
      <w:tr w:rsidR="00974E2A" w14:paraId="7DE819C0" w14:textId="77777777" w:rsidTr="22D13F24">
        <w:tblPrEx>
          <w:shd w:val="clear" w:color="auto" w:fill="auto"/>
        </w:tblPrEx>
        <w:trPr>
          <w:trHeight w:val="854"/>
        </w:trPr>
        <w:tc>
          <w:tcPr>
            <w:tcW w:w="2058" w:type="dxa"/>
            <w:shd w:val="clear" w:color="auto" w:fill="E7E6E6" w:themeFill="background2"/>
          </w:tcPr>
          <w:p w14:paraId="7CA5F653" w14:textId="23AAAF04" w:rsidR="00974E2A" w:rsidRPr="00473A49" w:rsidRDefault="00794027" w:rsidP="22D13F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John Wall</w:t>
            </w:r>
          </w:p>
          <w:p w14:paraId="778BFEDE" w14:textId="753197A1" w:rsidR="00974E2A" w:rsidRPr="00473A49" w:rsidRDefault="47A2C576" w:rsidP="22D13F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(proxy attended)</w:t>
            </w:r>
          </w:p>
        </w:tc>
        <w:tc>
          <w:tcPr>
            <w:tcW w:w="2097" w:type="dxa"/>
            <w:shd w:val="clear" w:color="auto" w:fill="E7E6E6" w:themeFill="background2"/>
          </w:tcPr>
          <w:p w14:paraId="50BD9078" w14:textId="526D1C94" w:rsidR="00974E2A" w:rsidRDefault="00794027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Florida State College at Jacksonville</w:t>
            </w:r>
          </w:p>
        </w:tc>
        <w:tc>
          <w:tcPr>
            <w:tcW w:w="1772" w:type="dxa"/>
            <w:shd w:val="clear" w:color="auto" w:fill="E7E6E6" w:themeFill="background2"/>
          </w:tcPr>
          <w:p w14:paraId="135C3552" w14:textId="48D8CCAD" w:rsidR="00974E2A" w:rsidRDefault="00794027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3423" w:type="dxa"/>
            <w:shd w:val="clear" w:color="auto" w:fill="E7E6E6" w:themeFill="background2"/>
          </w:tcPr>
          <w:p w14:paraId="53764994" w14:textId="4260532A" w:rsidR="00974E2A" w:rsidRDefault="00794027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94027">
              <w:rPr>
                <w:rFonts w:ascii="Arial" w:hAnsi="Arial" w:cs="Arial"/>
                <w:color w:val="000000" w:themeColor="text1"/>
                <w:sz w:val="22"/>
                <w:szCs w:val="22"/>
              </w:rPr>
              <w:t>john.wall@fscj.edu</w:t>
            </w:r>
          </w:p>
        </w:tc>
      </w:tr>
      <w:tr w:rsidR="00986370" w14:paraId="7E78D80A" w14:textId="77777777" w:rsidTr="22D13F24">
        <w:tblPrEx>
          <w:shd w:val="clear" w:color="auto" w:fill="auto"/>
        </w:tblPrEx>
        <w:trPr>
          <w:trHeight w:val="503"/>
        </w:trPr>
        <w:tc>
          <w:tcPr>
            <w:tcW w:w="2058" w:type="dxa"/>
            <w:shd w:val="clear" w:color="auto" w:fill="FFFFFF" w:themeFill="background1"/>
          </w:tcPr>
          <w:p w14:paraId="7698CC2B" w14:textId="4C8028B8" w:rsidR="00986370" w:rsidRPr="00794027" w:rsidRDefault="00986370" w:rsidP="22D13F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Virginia Mascia</w:t>
            </w:r>
          </w:p>
        </w:tc>
        <w:tc>
          <w:tcPr>
            <w:tcW w:w="2097" w:type="dxa"/>
            <w:shd w:val="clear" w:color="auto" w:fill="FFFFFF" w:themeFill="background1"/>
          </w:tcPr>
          <w:p w14:paraId="5EDD879A" w14:textId="41472350" w:rsidR="00986370" w:rsidRDefault="00986370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Vaco</w:t>
            </w:r>
          </w:p>
        </w:tc>
        <w:tc>
          <w:tcPr>
            <w:tcW w:w="1772" w:type="dxa"/>
            <w:shd w:val="clear" w:color="auto" w:fill="FFFFFF" w:themeFill="background1"/>
          </w:tcPr>
          <w:p w14:paraId="73A8140E" w14:textId="30808B03" w:rsidR="00986370" w:rsidRDefault="0A7A42A7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Technology Services</w:t>
            </w:r>
          </w:p>
        </w:tc>
        <w:tc>
          <w:tcPr>
            <w:tcW w:w="3423" w:type="dxa"/>
            <w:shd w:val="clear" w:color="auto" w:fill="FFFFFF" w:themeFill="background1"/>
          </w:tcPr>
          <w:p w14:paraId="1216599F" w14:textId="4D657F83" w:rsidR="00986370" w:rsidRPr="00794027" w:rsidRDefault="00F403EF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  <w:r w:rsidR="00986370">
              <w:rPr>
                <w:rFonts w:ascii="Arial" w:hAnsi="Arial" w:cs="Arial"/>
                <w:color w:val="000000" w:themeColor="text1"/>
                <w:sz w:val="22"/>
                <w:szCs w:val="22"/>
              </w:rPr>
              <w:t>irginie.mascia@vaco.com</w:t>
            </w:r>
          </w:p>
        </w:tc>
      </w:tr>
      <w:tr w:rsidR="00986370" w14:paraId="56A6F99B" w14:textId="77777777" w:rsidTr="22D13F24">
        <w:tblPrEx>
          <w:shd w:val="clear" w:color="auto" w:fill="auto"/>
        </w:tblPrEx>
        <w:trPr>
          <w:trHeight w:val="620"/>
        </w:trPr>
        <w:tc>
          <w:tcPr>
            <w:tcW w:w="2058" w:type="dxa"/>
            <w:shd w:val="clear" w:color="auto" w:fill="E7E6E6" w:themeFill="background2"/>
          </w:tcPr>
          <w:p w14:paraId="4DDB8317" w14:textId="549F8A67" w:rsidR="00986370" w:rsidRDefault="311AEE39" w:rsidP="22D13F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Edward Jordan</w:t>
            </w:r>
          </w:p>
          <w:p w14:paraId="66A886D1" w14:textId="0EB664BE" w:rsidR="00986370" w:rsidRDefault="013906F9" w:rsidP="22D13F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(proxy attended)</w:t>
            </w:r>
          </w:p>
        </w:tc>
        <w:tc>
          <w:tcPr>
            <w:tcW w:w="2097" w:type="dxa"/>
            <w:shd w:val="clear" w:color="auto" w:fill="E7E6E6" w:themeFill="background2"/>
          </w:tcPr>
          <w:p w14:paraId="6A48DEA2" w14:textId="4A9C3293" w:rsidR="00986370" w:rsidRDefault="00986370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SJR State College</w:t>
            </w:r>
          </w:p>
        </w:tc>
        <w:tc>
          <w:tcPr>
            <w:tcW w:w="1772" w:type="dxa"/>
            <w:shd w:val="clear" w:color="auto" w:fill="E7E6E6" w:themeFill="background2"/>
          </w:tcPr>
          <w:p w14:paraId="0891DD79" w14:textId="01A5876B" w:rsidR="00986370" w:rsidRDefault="00986370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3423" w:type="dxa"/>
            <w:shd w:val="clear" w:color="auto" w:fill="E7E6E6" w:themeFill="background2"/>
          </w:tcPr>
          <w:p w14:paraId="5EEA1EA8" w14:textId="619EB139" w:rsidR="00986370" w:rsidRDefault="00986370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johnpaterson@sjrstate.edu</w:t>
            </w:r>
          </w:p>
        </w:tc>
      </w:tr>
      <w:tr w:rsidR="00986370" w14:paraId="74EEF3DA" w14:textId="77777777" w:rsidTr="22D13F24">
        <w:tblPrEx>
          <w:shd w:val="clear" w:color="auto" w:fill="auto"/>
        </w:tblPrEx>
        <w:trPr>
          <w:trHeight w:val="620"/>
        </w:trPr>
        <w:tc>
          <w:tcPr>
            <w:tcW w:w="2058" w:type="dxa"/>
            <w:shd w:val="clear" w:color="auto" w:fill="FFFFFF" w:themeFill="background1"/>
          </w:tcPr>
          <w:p w14:paraId="63957A9D" w14:textId="206AE352" w:rsidR="00986370" w:rsidRDefault="6F5CB6F3" w:rsidP="22D13F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Emily Roth</w:t>
            </w:r>
          </w:p>
        </w:tc>
        <w:tc>
          <w:tcPr>
            <w:tcW w:w="2097" w:type="dxa"/>
            <w:shd w:val="clear" w:color="auto" w:fill="FFFFFF" w:themeFill="background1"/>
          </w:tcPr>
          <w:p w14:paraId="788DB68B" w14:textId="46949A73" w:rsidR="00986370" w:rsidRDefault="70536CBA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Ascension St. Vincent’s </w:t>
            </w:r>
          </w:p>
        </w:tc>
        <w:tc>
          <w:tcPr>
            <w:tcW w:w="1772" w:type="dxa"/>
            <w:shd w:val="clear" w:color="auto" w:fill="FFFFFF" w:themeFill="background1"/>
          </w:tcPr>
          <w:p w14:paraId="6FA0E6B5" w14:textId="6F91D4E3" w:rsidR="00986370" w:rsidRDefault="70536CBA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Life Sciences</w:t>
            </w:r>
          </w:p>
        </w:tc>
        <w:tc>
          <w:tcPr>
            <w:tcW w:w="3423" w:type="dxa"/>
            <w:shd w:val="clear" w:color="auto" w:fill="FFFFFF" w:themeFill="background1"/>
          </w:tcPr>
          <w:p w14:paraId="0ABFA378" w14:textId="0F7A2CF6" w:rsidR="00986370" w:rsidRDefault="1ED07A1F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Emily.roth2@ascension.org</w:t>
            </w:r>
          </w:p>
        </w:tc>
      </w:tr>
      <w:tr w:rsidR="00BE03A3" w14:paraId="4758CF51" w14:textId="77777777" w:rsidTr="22D13F24">
        <w:tblPrEx>
          <w:shd w:val="clear" w:color="auto" w:fill="auto"/>
        </w:tblPrEx>
        <w:trPr>
          <w:trHeight w:val="620"/>
        </w:trPr>
        <w:tc>
          <w:tcPr>
            <w:tcW w:w="2058" w:type="dxa"/>
            <w:shd w:val="clear" w:color="auto" w:fill="E7E6E6" w:themeFill="background2"/>
          </w:tcPr>
          <w:p w14:paraId="71D088FA" w14:textId="02072116" w:rsidR="00BE03A3" w:rsidRDefault="00F45DC9" w:rsidP="22D13F2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Corey Wright</w:t>
            </w:r>
          </w:p>
        </w:tc>
        <w:tc>
          <w:tcPr>
            <w:tcW w:w="2097" w:type="dxa"/>
            <w:shd w:val="clear" w:color="auto" w:fill="E7E6E6" w:themeFill="background2"/>
          </w:tcPr>
          <w:p w14:paraId="6823C6E5" w14:textId="0F44363B" w:rsidR="00BE03A3" w:rsidRDefault="00073D03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Duval </w:t>
            </w:r>
            <w:r w:rsidR="00F403EF">
              <w:rPr>
                <w:rFonts w:ascii="Arial" w:hAnsi="Arial" w:cs="Arial"/>
                <w:color w:val="000000" w:themeColor="text1"/>
                <w:sz w:val="22"/>
                <w:szCs w:val="22"/>
              </w:rPr>
              <w:t>County Public Schools</w:t>
            </w:r>
          </w:p>
        </w:tc>
        <w:tc>
          <w:tcPr>
            <w:tcW w:w="1772" w:type="dxa"/>
            <w:shd w:val="clear" w:color="auto" w:fill="E7E6E6" w:themeFill="background2"/>
          </w:tcPr>
          <w:p w14:paraId="3F922492" w14:textId="739B2BC9" w:rsidR="00BE03A3" w:rsidRDefault="00F403EF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3423" w:type="dxa"/>
            <w:shd w:val="clear" w:color="auto" w:fill="E7E6E6" w:themeFill="background2"/>
          </w:tcPr>
          <w:p w14:paraId="6491C5A9" w14:textId="10036300" w:rsidR="00BE03A3" w:rsidRDefault="65F58C36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D556193">
              <w:rPr>
                <w:rFonts w:ascii="Arial" w:hAnsi="Arial" w:cs="Arial"/>
                <w:color w:val="000000" w:themeColor="text1"/>
                <w:sz w:val="22"/>
                <w:szCs w:val="22"/>
              </w:rPr>
              <w:t>Wrightc8@duvalschools.org</w:t>
            </w:r>
          </w:p>
        </w:tc>
      </w:tr>
      <w:tr w:rsidR="00BE03A3" w14:paraId="79F58995" w14:textId="77777777" w:rsidTr="22D13F24">
        <w:tblPrEx>
          <w:shd w:val="clear" w:color="auto" w:fill="auto"/>
        </w:tblPrEx>
        <w:trPr>
          <w:trHeight w:val="620"/>
        </w:trPr>
        <w:tc>
          <w:tcPr>
            <w:tcW w:w="2058" w:type="dxa"/>
            <w:shd w:val="clear" w:color="auto" w:fill="FFFFFF" w:themeFill="background1"/>
          </w:tcPr>
          <w:p w14:paraId="1A13B939" w14:textId="51466E78" w:rsidR="00BE03A3" w:rsidRDefault="2884B17D" w:rsidP="00974E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D556193">
              <w:rPr>
                <w:rFonts w:ascii="Arial" w:hAnsi="Arial" w:cs="Arial"/>
                <w:color w:val="000000" w:themeColor="text1"/>
                <w:sz w:val="20"/>
                <w:szCs w:val="20"/>
              </w:rPr>
              <w:t>Moyla Halimy</w:t>
            </w:r>
          </w:p>
        </w:tc>
        <w:tc>
          <w:tcPr>
            <w:tcW w:w="2097" w:type="dxa"/>
            <w:shd w:val="clear" w:color="auto" w:fill="FFFFFF" w:themeFill="background1"/>
          </w:tcPr>
          <w:p w14:paraId="01B57F54" w14:textId="31BDCCB8" w:rsidR="00BE03A3" w:rsidRDefault="0917B26D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Vystar</w:t>
            </w:r>
          </w:p>
        </w:tc>
        <w:tc>
          <w:tcPr>
            <w:tcW w:w="1772" w:type="dxa"/>
            <w:shd w:val="clear" w:color="auto" w:fill="FFFFFF" w:themeFill="background1"/>
          </w:tcPr>
          <w:p w14:paraId="2AE25A4C" w14:textId="4BBBDA1E" w:rsidR="00BE03A3" w:rsidRDefault="0917B26D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Corporate Operations</w:t>
            </w:r>
          </w:p>
        </w:tc>
        <w:tc>
          <w:tcPr>
            <w:tcW w:w="3423" w:type="dxa"/>
            <w:shd w:val="clear" w:color="auto" w:fill="FFFFFF" w:themeFill="background1"/>
          </w:tcPr>
          <w:p w14:paraId="6878F670" w14:textId="49EFC986" w:rsidR="00BE03A3" w:rsidRDefault="0917B26D" w:rsidP="1D556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Halimym@vystarcu.org</w:t>
            </w:r>
          </w:p>
          <w:p w14:paraId="48AEEE37" w14:textId="4E978728" w:rsidR="00BE03A3" w:rsidRDefault="00BE03A3" w:rsidP="00974E2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1D556193" w14:paraId="587BB1F1" w14:textId="77777777" w:rsidTr="22D13F24">
        <w:tblPrEx>
          <w:shd w:val="clear" w:color="auto" w:fill="auto"/>
        </w:tblPrEx>
        <w:trPr>
          <w:trHeight w:val="620"/>
        </w:trPr>
        <w:tc>
          <w:tcPr>
            <w:tcW w:w="1965" w:type="dxa"/>
            <w:shd w:val="clear" w:color="auto" w:fill="FFFFFF" w:themeFill="background1"/>
          </w:tcPr>
          <w:p w14:paraId="7C1B3F4D" w14:textId="2F85E062" w:rsidR="784165FA" w:rsidRDefault="784165FA" w:rsidP="1D55619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D556193">
              <w:rPr>
                <w:rFonts w:ascii="Arial" w:hAnsi="Arial" w:cs="Arial"/>
                <w:color w:val="000000" w:themeColor="text1"/>
                <w:sz w:val="20"/>
                <w:szCs w:val="20"/>
              </w:rPr>
              <w:t>Caitlin Smith</w:t>
            </w:r>
            <w:r w:rsidR="518F4DF2" w:rsidRPr="1D55619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Sockbeson, Ph.d.</w:t>
            </w:r>
          </w:p>
        </w:tc>
        <w:tc>
          <w:tcPr>
            <w:tcW w:w="2080" w:type="dxa"/>
            <w:shd w:val="clear" w:color="auto" w:fill="FFFFFF" w:themeFill="background1"/>
          </w:tcPr>
          <w:p w14:paraId="08D8D020" w14:textId="7151AB6F" w:rsidR="1D556193" w:rsidRDefault="65F764AC" w:rsidP="1D556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Jacksonville University</w:t>
            </w:r>
          </w:p>
        </w:tc>
        <w:tc>
          <w:tcPr>
            <w:tcW w:w="1759" w:type="dxa"/>
            <w:shd w:val="clear" w:color="auto" w:fill="FFFFFF" w:themeFill="background1"/>
          </w:tcPr>
          <w:p w14:paraId="0126D59C" w14:textId="0D8F94CE" w:rsidR="1D556193" w:rsidRDefault="65F764AC" w:rsidP="1D556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3546" w:type="dxa"/>
            <w:shd w:val="clear" w:color="auto" w:fill="FFFFFF" w:themeFill="background1"/>
          </w:tcPr>
          <w:p w14:paraId="0CC0C447" w14:textId="6335CB77" w:rsidR="1D556193" w:rsidRDefault="65F764AC" w:rsidP="1D556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Csockbe@ju.edu</w:t>
            </w:r>
          </w:p>
        </w:tc>
      </w:tr>
      <w:tr w:rsidR="1D556193" w14:paraId="46892C23" w14:textId="77777777" w:rsidTr="22D13F24">
        <w:tblPrEx>
          <w:shd w:val="clear" w:color="auto" w:fill="auto"/>
        </w:tblPrEx>
        <w:trPr>
          <w:trHeight w:val="510"/>
        </w:trPr>
        <w:tc>
          <w:tcPr>
            <w:tcW w:w="1965" w:type="dxa"/>
            <w:shd w:val="clear" w:color="auto" w:fill="FFFFFF" w:themeFill="background1"/>
          </w:tcPr>
          <w:p w14:paraId="753689DD" w14:textId="7F176120" w:rsidR="518F4DF2" w:rsidRDefault="518F4DF2" w:rsidP="1D55619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D556193">
              <w:rPr>
                <w:rFonts w:ascii="Arial" w:hAnsi="Arial" w:cs="Arial"/>
                <w:color w:val="000000" w:themeColor="text1"/>
                <w:sz w:val="20"/>
                <w:szCs w:val="20"/>
              </w:rPr>
              <w:t>Sheila Cribb</w:t>
            </w:r>
          </w:p>
        </w:tc>
        <w:tc>
          <w:tcPr>
            <w:tcW w:w="2080" w:type="dxa"/>
            <w:shd w:val="clear" w:color="auto" w:fill="FFFFFF" w:themeFill="background1"/>
          </w:tcPr>
          <w:p w14:paraId="6568FA09" w14:textId="6EA29ECD" w:rsidR="1D556193" w:rsidRDefault="6897040F" w:rsidP="1D556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Bank of America</w:t>
            </w:r>
          </w:p>
        </w:tc>
        <w:tc>
          <w:tcPr>
            <w:tcW w:w="1759" w:type="dxa"/>
            <w:shd w:val="clear" w:color="auto" w:fill="FFFFFF" w:themeFill="background1"/>
          </w:tcPr>
          <w:p w14:paraId="7D17CB57" w14:textId="4D61B7D3" w:rsidR="1D556193" w:rsidRDefault="6897040F" w:rsidP="1D556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Finance</w:t>
            </w:r>
          </w:p>
        </w:tc>
        <w:tc>
          <w:tcPr>
            <w:tcW w:w="3546" w:type="dxa"/>
            <w:shd w:val="clear" w:color="auto" w:fill="FFFFFF" w:themeFill="background1"/>
          </w:tcPr>
          <w:p w14:paraId="4D7F8536" w14:textId="5E54A672" w:rsidR="1D556193" w:rsidRDefault="6897040F" w:rsidP="1D5561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22D13F24">
              <w:rPr>
                <w:rFonts w:ascii="Arial" w:hAnsi="Arial" w:cs="Arial"/>
                <w:color w:val="000000" w:themeColor="text1"/>
                <w:sz w:val="22"/>
                <w:szCs w:val="22"/>
              </w:rPr>
              <w:t>Sheila.cribb@bofa.com</w:t>
            </w:r>
          </w:p>
        </w:tc>
      </w:tr>
    </w:tbl>
    <w:p w14:paraId="1AC024B2" w14:textId="4139F3F3" w:rsidR="00287E23" w:rsidRDefault="00287E23" w:rsidP="22D13F24"/>
    <w:p w14:paraId="08B300B9" w14:textId="347FF886" w:rsidR="6B9DA8E2" w:rsidRDefault="6B9DA8E2" w:rsidP="6B9DA8E2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2056" w14:paraId="553866CA" w14:textId="77777777" w:rsidTr="0F2C2530">
        <w:tc>
          <w:tcPr>
            <w:tcW w:w="9350" w:type="dxa"/>
            <w:shd w:val="clear" w:color="auto" w:fill="0D76BD"/>
          </w:tcPr>
          <w:p w14:paraId="25875E46" w14:textId="5CDE2167" w:rsidR="003E2056" w:rsidRPr="006D2281" w:rsidRDefault="0025C48F" w:rsidP="00982BE2">
            <w:pPr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  <w:r w:rsidRPr="0F2C253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lastRenderedPageBreak/>
              <w:t xml:space="preserve">B. </w:t>
            </w:r>
            <w:r w:rsidR="2162BAFD" w:rsidRPr="0F2C253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SUMMARY </w:t>
            </w:r>
            <w:r w:rsidR="13CFABD2" w:rsidRPr="0F2C2530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REPORT</w:t>
            </w:r>
          </w:p>
        </w:tc>
      </w:tr>
    </w:tbl>
    <w:p w14:paraId="6FCC3889" w14:textId="77777777" w:rsidR="003E2056" w:rsidRDefault="003E2056" w:rsidP="003E2056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47EF805C" w14:textId="6AB3659E" w:rsidR="6E089EC0" w:rsidRDefault="5D419B33" w:rsidP="4EDCA789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color w:val="000000" w:themeColor="text1"/>
          <w:sz w:val="28"/>
          <w:szCs w:val="28"/>
        </w:rPr>
      </w:pPr>
      <w:r w:rsidRPr="4EDCA789">
        <w:rPr>
          <w:rFonts w:ascii="Arial" w:hAnsi="Arial" w:cs="Arial"/>
          <w:color w:val="000000" w:themeColor="text1"/>
          <w:sz w:val="28"/>
          <w:szCs w:val="28"/>
        </w:rPr>
        <w:t>Summary analysis of the local labor market based on the industry representative needs and education offerings</w:t>
      </w:r>
      <w:r w:rsidR="284E4CB8" w:rsidRPr="4EDCA789">
        <w:rPr>
          <w:rFonts w:ascii="Arial" w:hAnsi="Arial" w:cs="Arial"/>
          <w:color w:val="000000" w:themeColor="text1"/>
          <w:sz w:val="28"/>
          <w:szCs w:val="28"/>
        </w:rPr>
        <w:t>.</w:t>
      </w:r>
      <w:r w:rsidR="3D5E0D7B" w:rsidRPr="4EDCA789">
        <w:rPr>
          <w:rFonts w:ascii="Arial" w:hAnsi="Arial" w:cs="Arial"/>
          <w:color w:val="000000" w:themeColor="text1"/>
          <w:sz w:val="28"/>
          <w:szCs w:val="28"/>
        </w:rPr>
        <w:t xml:space="preserve"> (Provide summary)</w:t>
      </w:r>
    </w:p>
    <w:p w14:paraId="28FB4AF1" w14:textId="77777777" w:rsidR="001D7E01" w:rsidRDefault="001D7E01" w:rsidP="001D7E01">
      <w:pPr>
        <w:widowControl w:val="0"/>
        <w:tabs>
          <w:tab w:val="left" w:pos="1019"/>
          <w:tab w:val="left" w:pos="1020"/>
        </w:tabs>
        <w:autoSpaceDE w:val="0"/>
        <w:autoSpaceDN w:val="0"/>
        <w:ind w:left="360" w:right="580"/>
      </w:pPr>
    </w:p>
    <w:p w14:paraId="09172589" w14:textId="018914CB" w:rsidR="61DFED64" w:rsidRDefault="61DFED64" w:rsidP="4EDCA789">
      <w:pPr>
        <w:pStyle w:val="ListParagraph"/>
        <w:widowControl w:val="0"/>
        <w:numPr>
          <w:ilvl w:val="0"/>
          <w:numId w:val="13"/>
        </w:numPr>
        <w:spacing w:line="269" w:lineRule="exact"/>
        <w:contextualSpacing w:val="0"/>
        <w:rPr>
          <w:rFonts w:ascii="Arial" w:eastAsia="Arial" w:hAnsi="Arial" w:cs="Arial"/>
        </w:rPr>
      </w:pPr>
      <w:r w:rsidRPr="4EDCA789">
        <w:rPr>
          <w:rFonts w:ascii="Cambria" w:hAnsi="Cambria"/>
        </w:rPr>
        <w:t>202</w:t>
      </w:r>
      <w:r w:rsidR="01FF6D0D" w:rsidRPr="4EDCA789">
        <w:rPr>
          <w:rFonts w:ascii="Cambria" w:hAnsi="Cambria"/>
        </w:rPr>
        <w:t>5</w:t>
      </w:r>
      <w:r w:rsidRPr="4EDCA789">
        <w:rPr>
          <w:rFonts w:ascii="Cambria" w:hAnsi="Cambria"/>
        </w:rPr>
        <w:t xml:space="preserve"> JAXUSA Partnership project announcements </w:t>
      </w:r>
      <w:r w:rsidR="74B3DAA6" w:rsidRPr="4EDCA789">
        <w:rPr>
          <w:rFonts w:ascii="Cambria" w:hAnsi="Cambria"/>
        </w:rPr>
        <w:t xml:space="preserve">for the year </w:t>
      </w:r>
      <w:r w:rsidR="318A9B3E" w:rsidRPr="4EDCA789">
        <w:rPr>
          <w:rFonts w:ascii="Cambria" w:hAnsi="Cambria"/>
        </w:rPr>
        <w:t>concluded with</w:t>
      </w:r>
      <w:r w:rsidR="3749EC1B" w:rsidRPr="4EDCA789">
        <w:rPr>
          <w:rFonts w:ascii="Cambria" w:hAnsi="Cambria"/>
        </w:rPr>
        <w:t xml:space="preserve"> a total of</w:t>
      </w:r>
      <w:r w:rsidR="318A9B3E" w:rsidRPr="4EDCA789">
        <w:rPr>
          <w:rFonts w:ascii="Cambria" w:hAnsi="Cambria"/>
        </w:rPr>
        <w:t xml:space="preserve"> 12</w:t>
      </w:r>
      <w:r w:rsidRPr="4EDCA789">
        <w:rPr>
          <w:rFonts w:ascii="Cambria" w:hAnsi="Cambria"/>
        </w:rPr>
        <w:t xml:space="preserve"> projects generating </w:t>
      </w:r>
      <w:r w:rsidR="2808633D" w:rsidRPr="4EDCA789">
        <w:rPr>
          <w:rFonts w:ascii="Cambria" w:hAnsi="Cambria"/>
        </w:rPr>
        <w:t xml:space="preserve">for the region </w:t>
      </w:r>
      <w:r w:rsidRPr="4EDCA789">
        <w:rPr>
          <w:rFonts w:ascii="Cambria" w:hAnsi="Cambria"/>
        </w:rPr>
        <w:t xml:space="preserve">more than </w:t>
      </w:r>
      <w:r w:rsidR="5A5E0035" w:rsidRPr="4EDCA789">
        <w:rPr>
          <w:rFonts w:ascii="Cambria" w:hAnsi="Cambria"/>
        </w:rPr>
        <w:t>2,40</w:t>
      </w:r>
      <w:r w:rsidR="4CB1A162" w:rsidRPr="4EDCA789">
        <w:rPr>
          <w:rFonts w:ascii="Cambria" w:hAnsi="Cambria"/>
        </w:rPr>
        <w:t>0+</w:t>
      </w:r>
      <w:r w:rsidR="5A5E0035" w:rsidRPr="4EDCA789">
        <w:rPr>
          <w:rFonts w:ascii="Cambria" w:hAnsi="Cambria"/>
        </w:rPr>
        <w:t xml:space="preserve"> </w:t>
      </w:r>
      <w:r w:rsidRPr="4EDCA789">
        <w:rPr>
          <w:rFonts w:ascii="Cambria" w:hAnsi="Cambria"/>
        </w:rPr>
        <w:t>jobs</w:t>
      </w:r>
      <w:r w:rsidR="4BD49955" w:rsidRPr="4EDCA789">
        <w:rPr>
          <w:rFonts w:ascii="Cambria" w:hAnsi="Cambria"/>
        </w:rPr>
        <w:t>, primarily in advanced manufacturing and transportation and logistics,</w:t>
      </w:r>
      <w:r w:rsidRPr="4EDCA789">
        <w:rPr>
          <w:rFonts w:ascii="Cambria" w:hAnsi="Cambria"/>
        </w:rPr>
        <w:t xml:space="preserve"> and </w:t>
      </w:r>
      <w:r w:rsidR="6565FA72" w:rsidRPr="4EDCA789">
        <w:rPr>
          <w:rFonts w:ascii="Cambria" w:hAnsi="Cambria"/>
        </w:rPr>
        <w:t>$</w:t>
      </w:r>
      <w:r w:rsidR="7F394EF7" w:rsidRPr="4EDCA789">
        <w:rPr>
          <w:rFonts w:ascii="Cambria" w:hAnsi="Cambria"/>
        </w:rPr>
        <w:t>922.7</w:t>
      </w:r>
      <w:r w:rsidRPr="4EDCA789">
        <w:rPr>
          <w:rFonts w:ascii="Cambria" w:hAnsi="Cambria"/>
        </w:rPr>
        <w:t xml:space="preserve"> million in capital investment.</w:t>
      </w:r>
      <w:r w:rsidRPr="4EDCA789">
        <w:rPr>
          <w:rFonts w:ascii="Cambria" w:hAnsi="Cambria"/>
          <w:color w:val="4471C4"/>
        </w:rPr>
        <w:t xml:space="preserve">  </w:t>
      </w:r>
      <w:r w:rsidR="14B0B455" w:rsidRPr="4EDCA789">
        <w:rPr>
          <w:rFonts w:ascii="Cambria" w:hAnsi="Cambria"/>
        </w:rPr>
        <w:t xml:space="preserve">Since 2019, </w:t>
      </w:r>
      <w:r w:rsidR="1DCC3D0C" w:rsidRPr="4EDCA789">
        <w:rPr>
          <w:rFonts w:ascii="Cambria" w:hAnsi="Cambria"/>
        </w:rPr>
        <w:t xml:space="preserve">116 announcements were made bringing 17,000+ jobs and $6.4 billion capital investment. </w:t>
      </w:r>
    </w:p>
    <w:p w14:paraId="7D934BBE" w14:textId="5284C7E9" w:rsidR="5D8B0A5C" w:rsidRDefault="5D8B0A5C" w:rsidP="4EDCA789">
      <w:pPr>
        <w:pStyle w:val="ListParagraph"/>
        <w:widowControl w:val="0"/>
        <w:numPr>
          <w:ilvl w:val="0"/>
          <w:numId w:val="13"/>
        </w:numPr>
        <w:spacing w:line="269" w:lineRule="exact"/>
        <w:contextualSpacing w:val="0"/>
        <w:rPr>
          <w:rFonts w:ascii="Cambria" w:eastAsia="Arial" w:hAnsi="Cambria" w:cs="Arial"/>
        </w:rPr>
      </w:pPr>
      <w:r w:rsidRPr="4EDCA789">
        <w:rPr>
          <w:rFonts w:ascii="Cambria" w:eastAsia="Arial" w:hAnsi="Cambria" w:cs="Arial"/>
        </w:rPr>
        <w:t xml:space="preserve">Unemployment dropped to 4.7% range following November spike above 5%. Job order tracking shows continued decline.  However, there was a slight uptick from November to December </w:t>
      </w:r>
      <w:r w:rsidR="675A0909" w:rsidRPr="4EDCA789">
        <w:rPr>
          <w:rFonts w:ascii="Cambria" w:eastAsia="Arial" w:hAnsi="Cambria" w:cs="Arial"/>
        </w:rPr>
        <w:t>2025,</w:t>
      </w:r>
      <w:r w:rsidRPr="4EDCA789">
        <w:rPr>
          <w:rFonts w:ascii="Cambria" w:eastAsia="Arial" w:hAnsi="Cambria" w:cs="Arial"/>
        </w:rPr>
        <w:t xml:space="preserve"> and attendees felt we should see a continued increase, particularly around Q2 of 2026.</w:t>
      </w:r>
      <w:r w:rsidR="15392307" w:rsidRPr="4EDCA789">
        <w:rPr>
          <w:rFonts w:ascii="Cambria" w:eastAsia="Arial" w:hAnsi="Cambria" w:cs="Arial"/>
        </w:rPr>
        <w:t xml:space="preserve">  An informal poll of the group’s business outlook indicated most organizations are feeling neutral/positive outlook.</w:t>
      </w:r>
    </w:p>
    <w:p w14:paraId="333D446A" w14:textId="6E9F783F" w:rsidR="25AD52B8" w:rsidRDefault="25AD52B8" w:rsidP="4EDCA789">
      <w:pPr>
        <w:pStyle w:val="ListParagraph"/>
        <w:widowControl w:val="0"/>
        <w:numPr>
          <w:ilvl w:val="0"/>
          <w:numId w:val="13"/>
        </w:numPr>
        <w:spacing w:line="269" w:lineRule="exact"/>
        <w:contextualSpacing w:val="0"/>
        <w:rPr>
          <w:rFonts w:ascii="Cambria" w:hAnsi="Cambria"/>
        </w:rPr>
      </w:pPr>
      <w:r w:rsidRPr="4EDCA789">
        <w:rPr>
          <w:rFonts w:ascii="Cambria" w:hAnsi="Cambria"/>
        </w:rPr>
        <w:t xml:space="preserve">The current top occupations being posted </w:t>
      </w:r>
      <w:r w:rsidR="7F6F2E3F" w:rsidRPr="4EDCA789">
        <w:rPr>
          <w:rFonts w:ascii="Cambria" w:hAnsi="Cambria"/>
        </w:rPr>
        <w:t>continue to be</w:t>
      </w:r>
      <w:r w:rsidR="72FC81CE" w:rsidRPr="4EDCA789">
        <w:rPr>
          <w:rFonts w:ascii="Cambria" w:hAnsi="Cambria"/>
        </w:rPr>
        <w:t xml:space="preserve"> </w:t>
      </w:r>
      <w:r w:rsidRPr="4EDCA789">
        <w:rPr>
          <w:rFonts w:ascii="Cambria" w:hAnsi="Cambria"/>
        </w:rPr>
        <w:t xml:space="preserve">primarily </w:t>
      </w:r>
      <w:r w:rsidR="6BF68EF9" w:rsidRPr="4EDCA789">
        <w:rPr>
          <w:rFonts w:ascii="Cambria" w:hAnsi="Cambria"/>
        </w:rPr>
        <w:t>in front-line support</w:t>
      </w:r>
      <w:r w:rsidR="75BDD525" w:rsidRPr="4EDCA789">
        <w:rPr>
          <w:rFonts w:ascii="Cambria" w:hAnsi="Cambria"/>
        </w:rPr>
        <w:t xml:space="preserve"> and supervisory roles,</w:t>
      </w:r>
      <w:r w:rsidR="6BF68EF9" w:rsidRPr="4EDCA789">
        <w:rPr>
          <w:rFonts w:ascii="Cambria" w:hAnsi="Cambria"/>
        </w:rPr>
        <w:t xml:space="preserve"> and health-care related positions.  </w:t>
      </w:r>
      <w:r w:rsidRPr="4EDCA789">
        <w:rPr>
          <w:rFonts w:ascii="Cambria" w:hAnsi="Cambria"/>
        </w:rPr>
        <w:t>Retail Salespersons</w:t>
      </w:r>
      <w:r w:rsidR="20947D52" w:rsidRPr="4EDCA789">
        <w:rPr>
          <w:rFonts w:ascii="Cambria" w:hAnsi="Cambria"/>
        </w:rPr>
        <w:t>;</w:t>
      </w:r>
      <w:r w:rsidRPr="4EDCA789">
        <w:rPr>
          <w:rFonts w:ascii="Cambria" w:hAnsi="Cambria"/>
        </w:rPr>
        <w:t xml:space="preserve"> Fast Food and Counter Workers</w:t>
      </w:r>
      <w:r w:rsidR="0E4D2E1C" w:rsidRPr="4EDCA789">
        <w:rPr>
          <w:rFonts w:ascii="Cambria" w:hAnsi="Cambria"/>
        </w:rPr>
        <w:t>;</w:t>
      </w:r>
      <w:r w:rsidRPr="4EDCA789">
        <w:rPr>
          <w:rFonts w:ascii="Cambria" w:hAnsi="Cambria"/>
        </w:rPr>
        <w:t xml:space="preserve"> Registered Nurses</w:t>
      </w:r>
      <w:r w:rsidR="175CFD3A" w:rsidRPr="4EDCA789">
        <w:rPr>
          <w:rFonts w:ascii="Cambria" w:hAnsi="Cambria"/>
        </w:rPr>
        <w:t>;</w:t>
      </w:r>
      <w:r w:rsidRPr="4EDCA789">
        <w:rPr>
          <w:rFonts w:ascii="Cambria" w:hAnsi="Cambria"/>
        </w:rPr>
        <w:t xml:space="preserve"> First Line Supervisors of Food Preparation and Serving </w:t>
      </w:r>
      <w:r w:rsidR="20600C8A" w:rsidRPr="4EDCA789">
        <w:rPr>
          <w:rFonts w:ascii="Cambria" w:hAnsi="Cambria"/>
        </w:rPr>
        <w:t>Workers, and of Retail Sales Workers</w:t>
      </w:r>
      <w:r w:rsidR="79984704" w:rsidRPr="4EDCA789">
        <w:rPr>
          <w:rFonts w:ascii="Cambria" w:hAnsi="Cambria"/>
        </w:rPr>
        <w:t>;</w:t>
      </w:r>
      <w:r w:rsidR="20600C8A" w:rsidRPr="4EDCA789">
        <w:rPr>
          <w:rFonts w:ascii="Cambria" w:hAnsi="Cambria"/>
        </w:rPr>
        <w:t xml:space="preserve"> Medical and Healt</w:t>
      </w:r>
      <w:r w:rsidR="6311A9F7" w:rsidRPr="4EDCA789">
        <w:rPr>
          <w:rFonts w:ascii="Cambria" w:hAnsi="Cambria"/>
        </w:rPr>
        <w:t xml:space="preserve">h </w:t>
      </w:r>
      <w:r w:rsidR="20600C8A" w:rsidRPr="4EDCA789">
        <w:rPr>
          <w:rFonts w:ascii="Cambria" w:hAnsi="Cambria"/>
        </w:rPr>
        <w:t>Services Managers</w:t>
      </w:r>
      <w:r w:rsidR="2284286E" w:rsidRPr="4EDCA789">
        <w:rPr>
          <w:rFonts w:ascii="Cambria" w:hAnsi="Cambria"/>
        </w:rPr>
        <w:t>;</w:t>
      </w:r>
      <w:r w:rsidR="20600C8A" w:rsidRPr="4EDCA789">
        <w:rPr>
          <w:rFonts w:ascii="Cambria" w:hAnsi="Cambria"/>
        </w:rPr>
        <w:t xml:space="preserve"> Sales Representatives</w:t>
      </w:r>
      <w:r w:rsidR="567254A0" w:rsidRPr="4EDCA789">
        <w:rPr>
          <w:rFonts w:ascii="Cambria" w:hAnsi="Cambria"/>
        </w:rPr>
        <w:t xml:space="preserve"> of Services</w:t>
      </w:r>
      <w:r w:rsidR="20600C8A" w:rsidRPr="4EDCA789">
        <w:rPr>
          <w:rFonts w:ascii="Cambria" w:hAnsi="Cambria"/>
        </w:rPr>
        <w:t xml:space="preserve">, except </w:t>
      </w:r>
      <w:r w:rsidR="2B7BDBD5" w:rsidRPr="4EDCA789">
        <w:rPr>
          <w:rFonts w:ascii="Cambria" w:hAnsi="Cambria"/>
        </w:rPr>
        <w:t xml:space="preserve">Advertising, Insurance, Financial Services and Travel; </w:t>
      </w:r>
      <w:r w:rsidR="35FC85F7" w:rsidRPr="4EDCA789">
        <w:rPr>
          <w:rFonts w:ascii="Cambria" w:hAnsi="Cambria"/>
        </w:rPr>
        <w:t>Maintenance and Repair Workers, General; Securities, Commodities, and Financial Services Sales Agents and Customer Service Representatives.</w:t>
      </w:r>
    </w:p>
    <w:p w14:paraId="1D45F6CE" w14:textId="77777777" w:rsidR="00813F07" w:rsidRPr="00813F07" w:rsidRDefault="00813F07" w:rsidP="1D556193">
      <w:pPr>
        <w:widowControl w:val="0"/>
        <w:tabs>
          <w:tab w:val="left" w:pos="1019"/>
          <w:tab w:val="left" w:pos="1020"/>
        </w:tabs>
        <w:autoSpaceDE w:val="0"/>
        <w:autoSpaceDN w:val="0"/>
        <w:ind w:right="580"/>
        <w:rPr>
          <w:rStyle w:val="s1ppyq"/>
          <w:rFonts w:ascii="Arial" w:hAnsi="Arial" w:cs="Arial"/>
          <w:color w:val="4472C4" w:themeColor="accent1"/>
          <w:sz w:val="28"/>
          <w:szCs w:val="28"/>
        </w:rPr>
      </w:pPr>
    </w:p>
    <w:p w14:paraId="2C9C88F3" w14:textId="04C46A00" w:rsidR="002636E2" w:rsidRDefault="284E4CB8" w:rsidP="4EDCA789">
      <w:pPr>
        <w:pStyle w:val="ListParagraph"/>
        <w:widowControl w:val="0"/>
        <w:numPr>
          <w:ilvl w:val="0"/>
          <w:numId w:val="4"/>
        </w:numPr>
        <w:tabs>
          <w:tab w:val="left" w:pos="1019"/>
          <w:tab w:val="left" w:pos="1020"/>
        </w:tabs>
        <w:autoSpaceDE w:val="0"/>
        <w:autoSpaceDN w:val="0"/>
        <w:ind w:right="580"/>
        <w:rPr>
          <w:rFonts w:ascii="Arial" w:hAnsi="Arial" w:cs="Arial"/>
          <w:color w:val="000000" w:themeColor="text1"/>
          <w:sz w:val="28"/>
          <w:szCs w:val="28"/>
        </w:rPr>
      </w:pPr>
      <w:r w:rsidRPr="4EDCA789">
        <w:rPr>
          <w:rFonts w:ascii="Arial" w:hAnsi="Arial" w:cs="Arial"/>
          <w:color w:val="000000" w:themeColor="text1"/>
          <w:sz w:val="28"/>
          <w:szCs w:val="28"/>
        </w:rPr>
        <w:t>Information on priority industry sectors and occupations for the local area.</w:t>
      </w:r>
      <w:r w:rsidR="2A3E0846" w:rsidRPr="4EDCA789">
        <w:rPr>
          <w:rFonts w:ascii="Arial" w:hAnsi="Arial" w:cs="Arial"/>
          <w:color w:val="000000" w:themeColor="text1"/>
          <w:sz w:val="28"/>
          <w:szCs w:val="28"/>
        </w:rPr>
        <w:t xml:space="preserve"> (Provide summary)</w:t>
      </w:r>
    </w:p>
    <w:p w14:paraId="057B1DA6" w14:textId="77777777" w:rsidR="00C444EB" w:rsidRDefault="00C444EB" w:rsidP="00C444EB">
      <w:pPr>
        <w:pStyle w:val="ListParagraph"/>
        <w:widowControl w:val="0"/>
        <w:tabs>
          <w:tab w:val="left" w:pos="1019"/>
          <w:tab w:val="left" w:pos="1020"/>
        </w:tabs>
        <w:autoSpaceDE w:val="0"/>
        <w:autoSpaceDN w:val="0"/>
        <w:ind w:right="580"/>
        <w:rPr>
          <w:rFonts w:ascii="Arial" w:hAnsi="Arial" w:cs="Arial"/>
          <w:color w:val="000000" w:themeColor="text1"/>
          <w:sz w:val="28"/>
          <w:szCs w:val="28"/>
        </w:rPr>
      </w:pPr>
    </w:p>
    <w:p w14:paraId="4CD9AD8A" w14:textId="1CFB5791" w:rsidR="00B47ACA" w:rsidRPr="00B47ACA" w:rsidRDefault="60E10848" w:rsidP="4EDCA789">
      <w:pPr>
        <w:pStyle w:val="ListParagraph"/>
        <w:widowControl w:val="0"/>
        <w:numPr>
          <w:ilvl w:val="0"/>
          <w:numId w:val="22"/>
        </w:numPr>
        <w:tabs>
          <w:tab w:val="left" w:pos="1019"/>
          <w:tab w:val="left" w:pos="1020"/>
        </w:tabs>
        <w:spacing w:line="259" w:lineRule="auto"/>
        <w:ind w:right="580"/>
        <w:rPr>
          <w:rFonts w:ascii="Cambria" w:hAnsi="Cambria"/>
        </w:rPr>
      </w:pPr>
      <w:r w:rsidRPr="4EDCA789">
        <w:rPr>
          <w:rFonts w:ascii="Cambria" w:hAnsi="Cambria"/>
        </w:rPr>
        <w:t xml:space="preserve">The </w:t>
      </w:r>
      <w:r w:rsidR="146FA915" w:rsidRPr="4EDCA789">
        <w:rPr>
          <w:rFonts w:ascii="Cambria" w:hAnsi="Cambria"/>
        </w:rPr>
        <w:t>Jacksonville</w:t>
      </w:r>
      <w:r w:rsidR="35D24EAD" w:rsidRPr="4EDCA789">
        <w:rPr>
          <w:rFonts w:ascii="Cambria" w:hAnsi="Cambria"/>
        </w:rPr>
        <w:t xml:space="preserve"> area</w:t>
      </w:r>
      <w:r w:rsidR="146FA915" w:rsidRPr="4EDCA789">
        <w:rPr>
          <w:rFonts w:ascii="Cambria" w:hAnsi="Cambria"/>
        </w:rPr>
        <w:t xml:space="preserve"> is expected to grow 11% by 2028, faster than the other major MSAs in the state.  </w:t>
      </w:r>
      <w:r w:rsidR="759D6C8A" w:rsidRPr="4EDCA789">
        <w:rPr>
          <w:rFonts w:ascii="Cambria" w:hAnsi="Cambria"/>
        </w:rPr>
        <w:t xml:space="preserve">St. </w:t>
      </w:r>
      <w:r w:rsidR="16E9B163" w:rsidRPr="4EDCA789">
        <w:rPr>
          <w:rFonts w:ascii="Cambria" w:hAnsi="Cambria"/>
        </w:rPr>
        <w:t xml:space="preserve">Johns County is expected to grow the most at 21%. </w:t>
      </w:r>
      <w:r w:rsidR="5B1DCDFC" w:rsidRPr="4EDCA789">
        <w:rPr>
          <w:rFonts w:ascii="Cambria" w:hAnsi="Cambria"/>
        </w:rPr>
        <w:t xml:space="preserve">Healthcare sector growth and the talent needed for the current and anticipated openings is of great concern.  </w:t>
      </w:r>
      <w:r w:rsidR="1DF5CFAC" w:rsidRPr="4EDCA789">
        <w:rPr>
          <w:rFonts w:ascii="Cambria" w:hAnsi="Cambria"/>
        </w:rPr>
        <w:t>Current facilities are expanding, and new systems are entering the region. Mayo Clinic has expanded with 166 new hospital beds recently added.  Next year, they are opening a first in the United States advanced cancer treatment facility requiring radiation therapists and r</w:t>
      </w:r>
      <w:r w:rsidR="6EA64F8B" w:rsidRPr="4EDCA789">
        <w:rPr>
          <w:rFonts w:ascii="Cambria" w:hAnsi="Cambria"/>
        </w:rPr>
        <w:t xml:space="preserve">adiology graduates.  To address this growth, St. Johns County Chamber of Commerce will host a Health Expo event on April </w:t>
      </w:r>
      <w:r w:rsidR="5C7DFCED" w:rsidRPr="4EDCA789">
        <w:rPr>
          <w:rFonts w:ascii="Cambria" w:hAnsi="Cambria"/>
        </w:rPr>
        <w:t xml:space="preserve">8, 2026.  </w:t>
      </w:r>
    </w:p>
    <w:p w14:paraId="6B5245CC" w14:textId="7E0B0579" w:rsidR="00B47ACA" w:rsidRPr="00B47ACA" w:rsidRDefault="5C7DFCED" w:rsidP="4EDCA789">
      <w:pPr>
        <w:pStyle w:val="ListParagraph"/>
        <w:widowControl w:val="0"/>
        <w:numPr>
          <w:ilvl w:val="0"/>
          <w:numId w:val="22"/>
        </w:numPr>
        <w:tabs>
          <w:tab w:val="left" w:pos="1019"/>
          <w:tab w:val="left" w:pos="1020"/>
        </w:tabs>
        <w:spacing w:line="259" w:lineRule="auto"/>
        <w:ind w:right="580"/>
        <w:rPr>
          <w:rFonts w:ascii="Cambria" w:hAnsi="Cambria"/>
        </w:rPr>
      </w:pPr>
      <w:r w:rsidRPr="4EDCA789">
        <w:rPr>
          <w:rFonts w:ascii="Cambria" w:hAnsi="Cambria"/>
        </w:rPr>
        <w:t>By 2040, the U.S. will face a 6+ million shortage of working</w:t>
      </w:r>
      <w:r w:rsidR="3B6DDF53" w:rsidRPr="4EDCA789">
        <w:rPr>
          <w:rFonts w:ascii="Cambria" w:hAnsi="Cambria"/>
        </w:rPr>
        <w:t>-age people without immigration.  According to Giselle</w:t>
      </w:r>
      <w:r w:rsidR="48D2A194" w:rsidRPr="4EDCA789">
        <w:rPr>
          <w:rFonts w:ascii="Cambria" w:hAnsi="Cambria"/>
        </w:rPr>
        <w:t xml:space="preserve"> Carson, U.S. Corporate Immigration and Compliance Attorney of Marks Gray, 70% of current population growth derives from immigration</w:t>
      </w:r>
      <w:r w:rsidR="067DB5C4" w:rsidRPr="4EDCA789">
        <w:rPr>
          <w:rFonts w:ascii="Cambria" w:hAnsi="Cambria"/>
        </w:rPr>
        <w:t xml:space="preserve">.  This meeting featured a presentation by Giselle Carson to </w:t>
      </w:r>
      <w:r w:rsidR="55C51E43" w:rsidRPr="4EDCA789">
        <w:rPr>
          <w:rFonts w:ascii="Cambria" w:hAnsi="Cambria"/>
        </w:rPr>
        <w:t xml:space="preserve">update attendees on the topic of immigration and how to best navigate this landscape given the current </w:t>
      </w:r>
      <w:r w:rsidR="55C51E43" w:rsidRPr="4EDCA789">
        <w:rPr>
          <w:rFonts w:ascii="Cambria" w:hAnsi="Cambria"/>
        </w:rPr>
        <w:lastRenderedPageBreak/>
        <w:t xml:space="preserve">environment </w:t>
      </w:r>
      <w:r w:rsidR="5945320E" w:rsidRPr="4EDCA789">
        <w:rPr>
          <w:rFonts w:ascii="Cambria" w:hAnsi="Cambria"/>
        </w:rPr>
        <w:t>characterized</w:t>
      </w:r>
      <w:r w:rsidR="55C51E43" w:rsidRPr="4EDCA789">
        <w:rPr>
          <w:rFonts w:ascii="Cambria" w:hAnsi="Cambria"/>
        </w:rPr>
        <w:t xml:space="preserve"> by volatility</w:t>
      </w:r>
      <w:r w:rsidR="2A00D3B9" w:rsidRPr="4EDCA789">
        <w:rPr>
          <w:rFonts w:ascii="Cambria" w:hAnsi="Cambria"/>
        </w:rPr>
        <w:t>,</w:t>
      </w:r>
      <w:r w:rsidR="14DE2702" w:rsidRPr="4EDCA789">
        <w:rPr>
          <w:rFonts w:ascii="Cambria" w:hAnsi="Cambria"/>
        </w:rPr>
        <w:t xml:space="preserve"> </w:t>
      </w:r>
      <w:r w:rsidR="55C51E43" w:rsidRPr="4EDCA789">
        <w:rPr>
          <w:rFonts w:ascii="Cambria" w:hAnsi="Cambria"/>
        </w:rPr>
        <w:t>policy shifts</w:t>
      </w:r>
      <w:r w:rsidR="09F35A98" w:rsidRPr="4EDCA789">
        <w:rPr>
          <w:rFonts w:ascii="Cambria" w:hAnsi="Cambria"/>
        </w:rPr>
        <w:t xml:space="preserve"> and i</w:t>
      </w:r>
      <w:r w:rsidR="55514321" w:rsidRPr="4EDCA789">
        <w:rPr>
          <w:rFonts w:ascii="Cambria" w:hAnsi="Cambria"/>
        </w:rPr>
        <w:t>ncreased interagency coordination using AI</w:t>
      </w:r>
      <w:r w:rsidR="648165BC" w:rsidRPr="4EDCA789">
        <w:rPr>
          <w:rFonts w:ascii="Cambria" w:hAnsi="Cambria"/>
        </w:rPr>
        <w:t>.</w:t>
      </w:r>
      <w:r w:rsidR="772E7521" w:rsidRPr="4EDCA789">
        <w:rPr>
          <w:rFonts w:ascii="Cambria" w:hAnsi="Cambria"/>
        </w:rPr>
        <w:t xml:space="preserve">  Attendees were provided with a toolkit of accessible resources online.</w:t>
      </w:r>
    </w:p>
    <w:p w14:paraId="7AAAA543" w14:textId="157F0BB4" w:rsidR="00B47ACA" w:rsidRPr="00B47ACA" w:rsidRDefault="648165BC" w:rsidP="4EDCA789">
      <w:pPr>
        <w:pStyle w:val="ListParagraph"/>
        <w:widowControl w:val="0"/>
        <w:numPr>
          <w:ilvl w:val="0"/>
          <w:numId w:val="22"/>
        </w:numPr>
        <w:tabs>
          <w:tab w:val="left" w:pos="1019"/>
          <w:tab w:val="left" w:pos="1020"/>
        </w:tabs>
        <w:spacing w:line="259" w:lineRule="auto"/>
        <w:ind w:right="580"/>
        <w:rPr>
          <w:rFonts w:ascii="Cambria" w:hAnsi="Cambria"/>
        </w:rPr>
      </w:pPr>
      <w:r w:rsidRPr="4EDCA789">
        <w:rPr>
          <w:rFonts w:ascii="Cambria" w:hAnsi="Cambria"/>
        </w:rPr>
        <w:t xml:space="preserve">Giselle covered H-1B </w:t>
      </w:r>
      <w:r w:rsidR="29978CE4" w:rsidRPr="4EDCA789">
        <w:rPr>
          <w:rFonts w:ascii="Cambria" w:hAnsi="Cambria"/>
        </w:rPr>
        <w:t>Visa regulations and recent changes</w:t>
      </w:r>
      <w:r w:rsidRPr="4EDCA789">
        <w:rPr>
          <w:rFonts w:ascii="Cambria" w:hAnsi="Cambria"/>
        </w:rPr>
        <w:t>:  Non-immigrant working visa with six-year cap, transferable across employers, with education requirements now requiring precise job description match.</w:t>
      </w:r>
      <w:r w:rsidR="364256F8" w:rsidRPr="4EDCA789">
        <w:rPr>
          <w:rFonts w:ascii="Cambria" w:hAnsi="Cambria"/>
        </w:rPr>
        <w:t xml:space="preserve">  </w:t>
      </w:r>
    </w:p>
    <w:p w14:paraId="5A3C2699" w14:textId="176AC578" w:rsidR="00B47ACA" w:rsidRPr="00B47ACA" w:rsidRDefault="0F126EB6" w:rsidP="4EDCA789">
      <w:pPr>
        <w:pStyle w:val="ListParagraph"/>
        <w:widowControl w:val="0"/>
        <w:numPr>
          <w:ilvl w:val="0"/>
          <w:numId w:val="22"/>
        </w:numPr>
        <w:tabs>
          <w:tab w:val="left" w:pos="1019"/>
          <w:tab w:val="left" w:pos="1020"/>
        </w:tabs>
        <w:spacing w:line="259" w:lineRule="auto"/>
        <w:ind w:right="580"/>
        <w:rPr>
          <w:rFonts w:ascii="Cambria" w:hAnsi="Cambria"/>
        </w:rPr>
      </w:pPr>
      <w:r w:rsidRPr="4EDCA789">
        <w:rPr>
          <w:rFonts w:ascii="Cambria" w:hAnsi="Cambria"/>
        </w:rPr>
        <w:t>USCIA form I-129 verification and site visits are now mandatory for certain Visa categories.</w:t>
      </w:r>
    </w:p>
    <w:p w14:paraId="5A25381F" w14:textId="4BB7B051" w:rsidR="00B47ACA" w:rsidRPr="00B47ACA" w:rsidRDefault="6C0F79F4" w:rsidP="4EDCA789">
      <w:pPr>
        <w:pStyle w:val="ListParagraph"/>
        <w:widowControl w:val="0"/>
        <w:numPr>
          <w:ilvl w:val="0"/>
          <w:numId w:val="22"/>
        </w:numPr>
        <w:tabs>
          <w:tab w:val="left" w:pos="1019"/>
          <w:tab w:val="left" w:pos="1020"/>
        </w:tabs>
        <w:spacing w:line="259" w:lineRule="auto"/>
        <w:ind w:right="580"/>
        <w:rPr>
          <w:rFonts w:ascii="Cambria" w:hAnsi="Cambria"/>
        </w:rPr>
      </w:pPr>
      <w:r w:rsidRPr="4EDCA789">
        <w:rPr>
          <w:rFonts w:ascii="Cambria" w:hAnsi="Cambria"/>
        </w:rPr>
        <w:t xml:space="preserve">Additionally, the group discussed a lack of precedence and guidance on the topic of travel restrictions and employment risk, and shared best practices amongst each other.  </w:t>
      </w:r>
      <w:r w:rsidR="55652014" w:rsidRPr="4EDCA789">
        <w:rPr>
          <w:rFonts w:ascii="Cambria" w:hAnsi="Cambria"/>
        </w:rPr>
        <w:t>Giselle acknowledged that travel presents a risk in this volatile environment.  There are green card processing delays</w:t>
      </w:r>
      <w:r w:rsidR="433D2290" w:rsidRPr="4EDCA789">
        <w:rPr>
          <w:rFonts w:ascii="Cambria" w:hAnsi="Cambria"/>
        </w:rPr>
        <w:t>;</w:t>
      </w:r>
      <w:r w:rsidR="55652014" w:rsidRPr="4EDCA789">
        <w:rPr>
          <w:rFonts w:ascii="Cambria" w:hAnsi="Cambria"/>
        </w:rPr>
        <w:t xml:space="preserve"> 6 – </w:t>
      </w:r>
      <w:proofErr w:type="gramStart"/>
      <w:r w:rsidR="7DE0DCE9" w:rsidRPr="4EDCA789">
        <w:rPr>
          <w:rFonts w:ascii="Cambria" w:hAnsi="Cambria"/>
        </w:rPr>
        <w:t>8 month</w:t>
      </w:r>
      <w:proofErr w:type="gramEnd"/>
      <w:r w:rsidR="55652014" w:rsidRPr="4EDCA789">
        <w:rPr>
          <w:rFonts w:ascii="Cambria" w:hAnsi="Cambria"/>
        </w:rPr>
        <w:t xml:space="preserve"> </w:t>
      </w:r>
      <w:r w:rsidR="4409AD04" w:rsidRPr="4EDCA789">
        <w:rPr>
          <w:rFonts w:ascii="Cambria" w:hAnsi="Cambria"/>
        </w:rPr>
        <w:t xml:space="preserve">delays from interview cancellations equal functional denial for foreign nationals abroad who cannot work.  </w:t>
      </w:r>
      <w:r w:rsidR="7A9D6B13" w:rsidRPr="4EDCA789">
        <w:rPr>
          <w:rFonts w:ascii="Cambria" w:hAnsi="Cambria"/>
        </w:rPr>
        <w:t xml:space="preserve"> </w:t>
      </w:r>
    </w:p>
    <w:p w14:paraId="44270FD2" w14:textId="70D7403D" w:rsidR="00B47ACA" w:rsidRPr="00B47ACA" w:rsidRDefault="398A688A" w:rsidP="4EDCA789">
      <w:pPr>
        <w:pStyle w:val="ListParagraph"/>
        <w:widowControl w:val="0"/>
        <w:numPr>
          <w:ilvl w:val="0"/>
          <w:numId w:val="22"/>
        </w:numPr>
        <w:tabs>
          <w:tab w:val="left" w:pos="1019"/>
          <w:tab w:val="left" w:pos="1020"/>
        </w:tabs>
        <w:spacing w:line="259" w:lineRule="auto"/>
        <w:ind w:right="580"/>
        <w:rPr>
          <w:rFonts w:ascii="Cambria" w:hAnsi="Cambria"/>
        </w:rPr>
      </w:pPr>
      <w:r w:rsidRPr="4EDCA789">
        <w:rPr>
          <w:rFonts w:ascii="Cambria" w:hAnsi="Cambria"/>
        </w:rPr>
        <w:t>The main takeaway</w:t>
      </w:r>
      <w:r w:rsidR="364256F8" w:rsidRPr="4EDCA789">
        <w:rPr>
          <w:rFonts w:ascii="Cambria" w:hAnsi="Cambria"/>
        </w:rPr>
        <w:t xml:space="preserve"> </w:t>
      </w:r>
      <w:r w:rsidR="16DBC782" w:rsidRPr="4EDCA789">
        <w:rPr>
          <w:rFonts w:ascii="Cambria" w:hAnsi="Cambria"/>
        </w:rPr>
        <w:t>is that</w:t>
      </w:r>
      <w:r w:rsidR="364256F8" w:rsidRPr="4EDCA789">
        <w:rPr>
          <w:rFonts w:ascii="Cambria" w:hAnsi="Cambria"/>
        </w:rPr>
        <w:t xml:space="preserve"> earlier immigration planning is critical.  Foreign talent is a valuable component to a company’s strategy.  </w:t>
      </w:r>
      <w:r w:rsidR="1B5ACA86" w:rsidRPr="4EDCA789">
        <w:rPr>
          <w:rFonts w:ascii="Cambria" w:hAnsi="Cambria"/>
        </w:rPr>
        <w:t>While there may be a higher up-front cost, the average sponsored foreign national tenure exceeds six years compared to the less than four-year tenue of the average U.S. worker.</w:t>
      </w:r>
    </w:p>
    <w:p w14:paraId="36F767AC" w14:textId="39CF82C0" w:rsidR="00B47ACA" w:rsidRPr="00B47ACA" w:rsidRDefault="00B47ACA" w:rsidP="4EDCA789">
      <w:pPr>
        <w:pStyle w:val="ListParagraph"/>
        <w:widowControl w:val="0"/>
        <w:tabs>
          <w:tab w:val="left" w:pos="1019"/>
          <w:tab w:val="left" w:pos="1020"/>
        </w:tabs>
        <w:spacing w:line="259" w:lineRule="auto"/>
        <w:ind w:left="1080" w:right="580"/>
        <w:rPr>
          <w:rFonts w:ascii="Cambria" w:hAnsi="Cambria"/>
        </w:rPr>
      </w:pPr>
    </w:p>
    <w:p w14:paraId="65A9A2AF" w14:textId="6E127C43" w:rsidR="00B47ACA" w:rsidRPr="00B47ACA" w:rsidRDefault="1649B30A" w:rsidP="4EDCA789">
      <w:pPr>
        <w:pStyle w:val="ListParagraph"/>
        <w:widowControl w:val="0"/>
        <w:numPr>
          <w:ilvl w:val="0"/>
          <w:numId w:val="4"/>
        </w:numPr>
        <w:tabs>
          <w:tab w:val="left" w:pos="1019"/>
          <w:tab w:val="left" w:pos="1020"/>
        </w:tabs>
        <w:spacing w:line="259" w:lineRule="auto"/>
        <w:ind w:right="580"/>
        <w:rPr>
          <w:rFonts w:ascii="Arial" w:hAnsi="Arial" w:cs="Arial"/>
          <w:color w:val="000000" w:themeColor="text1"/>
          <w:sz w:val="28"/>
          <w:szCs w:val="28"/>
        </w:rPr>
      </w:pPr>
      <w:r w:rsidRPr="4EDCA789">
        <w:rPr>
          <w:rFonts w:ascii="Arial" w:hAnsi="Arial" w:cs="Arial"/>
          <w:color w:val="000000" w:themeColor="text1"/>
          <w:sz w:val="28"/>
          <w:szCs w:val="28"/>
        </w:rPr>
        <w:t>Information on the status of existing talent pipelines for in-demand occupations. (Provide summary)</w:t>
      </w:r>
    </w:p>
    <w:p w14:paraId="6339D95B" w14:textId="1C6F0108" w:rsidR="00C444EB" w:rsidRDefault="00C444EB" w:rsidP="00C444EB">
      <w:pPr>
        <w:pStyle w:val="ListParagraph"/>
        <w:spacing w:line="259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6E8520A7" w14:textId="7FCA9503" w:rsidR="0FBED685" w:rsidRDefault="0FBED685" w:rsidP="4EDCA789">
      <w:pPr>
        <w:pStyle w:val="ListParagraph"/>
        <w:numPr>
          <w:ilvl w:val="0"/>
          <w:numId w:val="3"/>
        </w:numPr>
        <w:spacing w:line="259" w:lineRule="auto"/>
        <w:rPr>
          <w:rFonts w:ascii="Cambria" w:hAnsi="Cambria" w:cs="Arial"/>
        </w:rPr>
      </w:pPr>
      <w:r w:rsidRPr="4EDCA789">
        <w:rPr>
          <w:rFonts w:ascii="Cambria" w:hAnsi="Cambria" w:cs="Arial"/>
        </w:rPr>
        <w:t xml:space="preserve">State colleges are expanding pathways to produce talent and upskill in key areas.  Florida State College at Jacksonville (FSCJ) expanded electrical training to Cecil Center with a Lowe’s grant.  The </w:t>
      </w:r>
      <w:r w:rsidR="62F8EEE5" w:rsidRPr="4EDCA789">
        <w:rPr>
          <w:rFonts w:ascii="Cambria" w:hAnsi="Cambria" w:cs="Arial"/>
        </w:rPr>
        <w:t>associate in science degree</w:t>
      </w:r>
      <w:r w:rsidRPr="4EDCA789">
        <w:rPr>
          <w:rFonts w:ascii="Cambria" w:hAnsi="Cambria" w:cs="Arial"/>
        </w:rPr>
        <w:t xml:space="preserve"> in Industry Operations has</w:t>
      </w:r>
      <w:r w:rsidR="5EDC47CB" w:rsidRPr="4EDCA789">
        <w:rPr>
          <w:rFonts w:ascii="Cambria" w:hAnsi="Cambria" w:cs="Arial"/>
        </w:rPr>
        <w:t xml:space="preserve"> three tracks</w:t>
      </w:r>
      <w:r w:rsidR="0EBFB97E" w:rsidRPr="4EDCA789">
        <w:rPr>
          <w:rFonts w:ascii="Cambria" w:hAnsi="Cambria" w:cs="Arial"/>
        </w:rPr>
        <w:t xml:space="preserve"> in general management, construction, and entrepreneurship </w:t>
      </w:r>
      <w:r w:rsidR="5EDC47CB" w:rsidRPr="4EDCA789">
        <w:rPr>
          <w:rFonts w:ascii="Cambria" w:hAnsi="Cambria" w:cs="Arial"/>
        </w:rPr>
        <w:t xml:space="preserve">providing upward mobility to </w:t>
      </w:r>
      <w:r w:rsidR="54D94640" w:rsidRPr="4EDCA789">
        <w:rPr>
          <w:rFonts w:ascii="Cambria" w:hAnsi="Cambria" w:cs="Arial"/>
        </w:rPr>
        <w:t xml:space="preserve">certificate and </w:t>
      </w:r>
      <w:r w:rsidR="039C343F" w:rsidRPr="4EDCA789">
        <w:rPr>
          <w:rFonts w:ascii="Cambria" w:hAnsi="Cambria" w:cs="Arial"/>
        </w:rPr>
        <w:t>apprenticeship</w:t>
      </w:r>
      <w:r w:rsidR="54D94640" w:rsidRPr="4EDCA789">
        <w:rPr>
          <w:rFonts w:ascii="Cambria" w:hAnsi="Cambria" w:cs="Arial"/>
        </w:rPr>
        <w:t xml:space="preserve"> </w:t>
      </w:r>
      <w:r w:rsidR="5EDC47CB" w:rsidRPr="4EDCA789">
        <w:rPr>
          <w:rFonts w:ascii="Cambria" w:hAnsi="Cambria" w:cs="Arial"/>
        </w:rPr>
        <w:t>graduates within their professio</w:t>
      </w:r>
      <w:r w:rsidR="6C23BAFC" w:rsidRPr="4EDCA789">
        <w:rPr>
          <w:rFonts w:ascii="Cambria" w:hAnsi="Cambria" w:cs="Arial"/>
        </w:rPr>
        <w:t>n</w:t>
      </w:r>
      <w:r w:rsidR="64280AF6" w:rsidRPr="4EDCA789">
        <w:rPr>
          <w:rFonts w:ascii="Cambria" w:hAnsi="Cambria" w:cs="Arial"/>
        </w:rPr>
        <w:t>s</w:t>
      </w:r>
      <w:r w:rsidR="5EDC47CB" w:rsidRPr="4EDCA789">
        <w:rPr>
          <w:rFonts w:ascii="Cambria" w:hAnsi="Cambria" w:cs="Arial"/>
        </w:rPr>
        <w:t xml:space="preserve">.  </w:t>
      </w:r>
      <w:r w:rsidR="250C7705" w:rsidRPr="4EDCA789">
        <w:rPr>
          <w:rFonts w:ascii="Cambria" w:hAnsi="Cambria" w:cs="Arial"/>
        </w:rPr>
        <w:t xml:space="preserve">St. Johns River State College (SJR State) is growing non-credit programs include AI, PMI Certification, HVAC, Automotive and Core Construction to more rapidly respond to workforce demands. </w:t>
      </w:r>
    </w:p>
    <w:p w14:paraId="3EDB1B35" w14:textId="2161C638" w:rsidR="766D0B75" w:rsidRDefault="766D0B75" w:rsidP="4EDCA789">
      <w:pPr>
        <w:pStyle w:val="ListParagraph"/>
        <w:numPr>
          <w:ilvl w:val="0"/>
          <w:numId w:val="3"/>
        </w:numPr>
        <w:spacing w:line="259" w:lineRule="auto"/>
        <w:rPr>
          <w:rFonts w:ascii="Cambria" w:hAnsi="Cambria" w:cs="Arial"/>
        </w:rPr>
      </w:pPr>
      <w:r w:rsidRPr="4EDCA789">
        <w:rPr>
          <w:rFonts w:ascii="Cambria" w:hAnsi="Cambria" w:cs="Arial"/>
        </w:rPr>
        <w:t>Bank of America will be selecting four regional students for seven-week paid summer internships at $17 hourly with a trip to Washington, D.C.</w:t>
      </w:r>
    </w:p>
    <w:p w14:paraId="4876814C" w14:textId="6A44FDB1" w:rsidR="60CCD16B" w:rsidRDefault="60CCD16B" w:rsidP="4EDCA789">
      <w:pPr>
        <w:pStyle w:val="ListParagraph"/>
        <w:numPr>
          <w:ilvl w:val="0"/>
          <w:numId w:val="3"/>
        </w:numPr>
        <w:spacing w:line="259" w:lineRule="auto"/>
        <w:rPr>
          <w:rFonts w:ascii="Arial" w:eastAsia="Arial" w:hAnsi="Arial" w:cs="Arial"/>
        </w:rPr>
      </w:pPr>
      <w:r w:rsidRPr="4EDCA789">
        <w:rPr>
          <w:rFonts w:ascii="Cambria" w:hAnsi="Cambria" w:cs="Arial"/>
        </w:rPr>
        <w:t>Dr. Lebesch, Senior Vice President for Talent and Marketing, JAXUSA Partnership, shared a summary of the Career Pathways campaign efforts</w:t>
      </w:r>
      <w:r w:rsidR="4D19CAD4" w:rsidRPr="4EDCA789">
        <w:rPr>
          <w:rFonts w:ascii="Cambria" w:hAnsi="Cambria" w:cs="Arial"/>
        </w:rPr>
        <w:t xml:space="preserve"> in partnership </w:t>
      </w:r>
      <w:r w:rsidR="4D19CAD4" w:rsidRPr="4EDCA789">
        <w:rPr>
          <w:rFonts w:ascii="Cambria" w:eastAsia="Cambria" w:hAnsi="Cambria" w:cs="Cambria"/>
        </w:rPr>
        <w:t xml:space="preserve">with school districts, colleges, and community </w:t>
      </w:r>
      <w:proofErr w:type="gramStart"/>
      <w:r w:rsidR="4D19CAD4" w:rsidRPr="4EDCA789">
        <w:rPr>
          <w:rFonts w:ascii="Cambria" w:eastAsia="Cambria" w:hAnsi="Cambria" w:cs="Cambria"/>
        </w:rPr>
        <w:t>organizations</w:t>
      </w:r>
      <w:r w:rsidR="14FC9E0E" w:rsidRPr="4EDCA789">
        <w:rPr>
          <w:rFonts w:ascii="Cambria" w:hAnsi="Cambria" w:cs="Arial"/>
        </w:rPr>
        <w:t xml:space="preserve"> </w:t>
      </w:r>
      <w:r w:rsidRPr="4EDCA789">
        <w:rPr>
          <w:rFonts w:ascii="Cambria" w:hAnsi="Cambria" w:cs="Arial"/>
        </w:rPr>
        <w:t xml:space="preserve"> to</w:t>
      </w:r>
      <w:proofErr w:type="gramEnd"/>
      <w:r w:rsidRPr="4EDCA789">
        <w:rPr>
          <w:rFonts w:ascii="Cambria" w:hAnsi="Cambria" w:cs="Arial"/>
        </w:rPr>
        <w:t xml:space="preserve"> grow and attract regional talent:  177 events in the past year reac</w:t>
      </w:r>
      <w:r w:rsidR="24A85821" w:rsidRPr="4EDCA789">
        <w:rPr>
          <w:rFonts w:ascii="Cambria" w:hAnsi="Cambria" w:cs="Arial"/>
        </w:rPr>
        <w:t xml:space="preserve">hing 9,000+ people; 25,000+ engaged over a three-year strategic plan. </w:t>
      </w:r>
      <w:r w:rsidR="55F99CFC" w:rsidRPr="4EDCA789">
        <w:rPr>
          <w:rFonts w:ascii="Cambria" w:hAnsi="Cambria" w:cs="Arial"/>
        </w:rPr>
        <w:t xml:space="preserve"> The Earn Up platform experienced 118,000 website visits in the last year. </w:t>
      </w:r>
      <w:r w:rsidR="6DB16464" w:rsidRPr="4EDCA789">
        <w:rPr>
          <w:rFonts w:ascii="Cambria" w:hAnsi="Cambria" w:cs="Arial"/>
        </w:rPr>
        <w:t xml:space="preserve">Social media </w:t>
      </w:r>
      <w:bookmarkStart w:id="0" w:name="_Int_nxKkWvmn"/>
      <w:r w:rsidR="6DB16464" w:rsidRPr="4EDCA789">
        <w:rPr>
          <w:rFonts w:ascii="Cambria" w:hAnsi="Cambria" w:cs="Arial"/>
        </w:rPr>
        <w:t>reach exceeded</w:t>
      </w:r>
      <w:bookmarkEnd w:id="0"/>
      <w:r w:rsidR="6DB16464" w:rsidRPr="4EDCA789">
        <w:rPr>
          <w:rFonts w:ascii="Cambria" w:hAnsi="Cambria" w:cs="Arial"/>
        </w:rPr>
        <w:t xml:space="preserve"> 3.7 million people over three years.  Employer engagement focused on transportation/logistics sector and internship expansion to the high school level.</w:t>
      </w:r>
      <w:r w:rsidR="6353DB0A" w:rsidRPr="4EDCA789">
        <w:rPr>
          <w:rFonts w:ascii="Cambria" w:hAnsi="Cambria" w:cs="Arial"/>
        </w:rPr>
        <w:t xml:space="preserve">  Additionally, outreach through social media campaigns and the Find Your Jax </w:t>
      </w:r>
      <w:r w:rsidR="6353DB0A" w:rsidRPr="4EDCA789">
        <w:rPr>
          <w:rFonts w:ascii="Cambria" w:hAnsi="Cambria" w:cs="Arial"/>
        </w:rPr>
        <w:lastRenderedPageBreak/>
        <w:t>initiative reached outside the region to attract talent from other markets such as New York, Chicago, Los Angeles, Miami and Atlanta.</w:t>
      </w:r>
      <w:r w:rsidR="3B51662D" w:rsidRPr="4EDCA789">
        <w:rPr>
          <w:rFonts w:ascii="Cambria" w:hAnsi="Cambria" w:cs="Arial"/>
        </w:rPr>
        <w:t xml:space="preserve"> Reported quarterly advertising reached 1.2 million people with 24,000 clicking through to the website.  </w:t>
      </w:r>
      <w:r w:rsidR="0944D5E6" w:rsidRPr="4EDCA789">
        <w:rPr>
          <w:rFonts w:ascii="Cambria" w:hAnsi="Cambria" w:cs="Arial"/>
        </w:rPr>
        <w:t>Furthermore, t</w:t>
      </w:r>
      <w:r w:rsidR="3B51662D" w:rsidRPr="4EDCA789">
        <w:rPr>
          <w:rFonts w:ascii="Cambria" w:hAnsi="Cambria" w:cs="Arial"/>
        </w:rPr>
        <w:t>he Find Your Jax website is going to be redesigned and enhanced with a September launch target.</w:t>
      </w:r>
      <w:r w:rsidR="6353DB0A" w:rsidRPr="4EDCA789">
        <w:rPr>
          <w:rFonts w:ascii="Cambria" w:hAnsi="Cambria" w:cs="Arial"/>
        </w:rPr>
        <w:t xml:space="preserve">  </w:t>
      </w:r>
    </w:p>
    <w:p w14:paraId="49C432A6" w14:textId="411297F3" w:rsidR="08DFD6FF" w:rsidRDefault="08DFD6FF" w:rsidP="4EDCA789">
      <w:pPr>
        <w:pStyle w:val="ListParagraph"/>
        <w:numPr>
          <w:ilvl w:val="0"/>
          <w:numId w:val="3"/>
        </w:numPr>
        <w:spacing w:line="259" w:lineRule="auto"/>
        <w:rPr>
          <w:rFonts w:ascii="Cambria" w:eastAsia="Arial" w:hAnsi="Cambria" w:cs="Arial"/>
        </w:rPr>
      </w:pPr>
      <w:r w:rsidRPr="4EDCA789">
        <w:rPr>
          <w:rFonts w:ascii="Cambria" w:eastAsia="Arial" w:hAnsi="Cambria" w:cs="Arial"/>
        </w:rPr>
        <w:t xml:space="preserve">To grow the talent pipeline, the region’s school districts received $22 million in state funding to </w:t>
      </w:r>
      <w:r w:rsidR="40A40940" w:rsidRPr="4EDCA789">
        <w:rPr>
          <w:rFonts w:ascii="Cambria" w:eastAsia="Arial" w:hAnsi="Cambria" w:cs="Arial"/>
        </w:rPr>
        <w:t xml:space="preserve">develop and expand career and technical education programs.  This is critical in supporting the attainment of credentials.  </w:t>
      </w:r>
      <w:r w:rsidR="206DD60B" w:rsidRPr="4EDCA789">
        <w:rPr>
          <w:rFonts w:ascii="Cambria" w:eastAsia="Arial" w:hAnsi="Cambria" w:cs="Arial"/>
        </w:rPr>
        <w:t xml:space="preserve">The most recent data published </w:t>
      </w:r>
      <w:r w:rsidR="138E4D93" w:rsidRPr="4EDCA789">
        <w:rPr>
          <w:rFonts w:ascii="Cambria" w:eastAsia="Arial" w:hAnsi="Cambria" w:cs="Arial"/>
        </w:rPr>
        <w:t>by</w:t>
      </w:r>
      <w:r w:rsidR="206DD60B" w:rsidRPr="4EDCA789">
        <w:rPr>
          <w:rFonts w:ascii="Cambria" w:eastAsia="Arial" w:hAnsi="Cambria" w:cs="Arial"/>
        </w:rPr>
        <w:t xml:space="preserve"> the Florida Department of Education shows 37,000+ industry certifications earned by NEFL high school students in one year.  </w:t>
      </w:r>
    </w:p>
    <w:p w14:paraId="4FDA78A8" w14:textId="7F5C9119" w:rsidR="206DD60B" w:rsidRDefault="206DD60B" w:rsidP="4EDCA789">
      <w:pPr>
        <w:pStyle w:val="ListParagraph"/>
        <w:numPr>
          <w:ilvl w:val="0"/>
          <w:numId w:val="3"/>
        </w:numPr>
        <w:spacing w:line="259" w:lineRule="auto"/>
        <w:rPr>
          <w:rFonts w:ascii="Cambria" w:eastAsia="Arial" w:hAnsi="Cambria" w:cs="Arial"/>
        </w:rPr>
      </w:pPr>
      <w:r w:rsidRPr="4EDCA789">
        <w:rPr>
          <w:rFonts w:ascii="Cambria" w:eastAsia="Arial" w:hAnsi="Cambria" w:cs="Arial"/>
        </w:rPr>
        <w:t xml:space="preserve">A federal policy change to watch regarding the Free Application for Federal Student Aid (FAFSA) is that it will now be available for some work-based credentialed programs below the previous </w:t>
      </w:r>
      <w:r w:rsidR="15AE1CDB" w:rsidRPr="4EDCA789">
        <w:rPr>
          <w:rFonts w:ascii="Cambria" w:eastAsia="Arial" w:hAnsi="Cambria" w:cs="Arial"/>
        </w:rPr>
        <w:t>600-hour</w:t>
      </w:r>
      <w:r w:rsidRPr="4EDCA789">
        <w:rPr>
          <w:rFonts w:ascii="Cambria" w:eastAsia="Arial" w:hAnsi="Cambria" w:cs="Arial"/>
        </w:rPr>
        <w:t xml:space="preserve"> minimum threshold.  </w:t>
      </w:r>
      <w:r w:rsidR="0A08E289" w:rsidRPr="4EDCA789">
        <w:rPr>
          <w:rFonts w:ascii="Cambria" w:eastAsia="Arial" w:hAnsi="Cambria" w:cs="Arial"/>
        </w:rPr>
        <w:t xml:space="preserve">Dr. Lebesch explained that additional information should be </w:t>
      </w:r>
      <w:r w:rsidR="35EA00D0" w:rsidRPr="4EDCA789">
        <w:rPr>
          <w:rFonts w:ascii="Cambria" w:eastAsia="Arial" w:hAnsi="Cambria" w:cs="Arial"/>
        </w:rPr>
        <w:t>released,</w:t>
      </w:r>
      <w:r w:rsidR="0A08E289" w:rsidRPr="4EDCA789">
        <w:rPr>
          <w:rFonts w:ascii="Cambria" w:eastAsia="Arial" w:hAnsi="Cambria" w:cs="Arial"/>
        </w:rPr>
        <w:t xml:space="preserve"> providing guidance on which programs will be included.</w:t>
      </w:r>
    </w:p>
    <w:p w14:paraId="3C5A10B7" w14:textId="28652091" w:rsidR="602F116E" w:rsidRDefault="602F116E" w:rsidP="4EDCA789">
      <w:pPr>
        <w:pStyle w:val="ListParagraph"/>
        <w:numPr>
          <w:ilvl w:val="0"/>
          <w:numId w:val="3"/>
        </w:numPr>
        <w:rPr>
          <w:rFonts w:ascii="Cambria" w:hAnsi="Cambria" w:cs="Arial"/>
        </w:rPr>
      </w:pPr>
      <w:r w:rsidRPr="23096D7E">
        <w:rPr>
          <w:rFonts w:ascii="Cambria" w:hAnsi="Cambria" w:cs="Arial"/>
        </w:rPr>
        <w:t xml:space="preserve">CareerSource NEFL continues to support initiatives to connect people to employment opportunities.  </w:t>
      </w:r>
      <w:r w:rsidR="312F33E3" w:rsidRPr="23096D7E">
        <w:rPr>
          <w:rFonts w:ascii="Cambria" w:hAnsi="Cambria" w:cs="Arial"/>
        </w:rPr>
        <w:t>Funding is available for</w:t>
      </w:r>
      <w:r w:rsidRPr="23096D7E">
        <w:rPr>
          <w:rFonts w:ascii="Cambria" w:hAnsi="Cambria" w:cs="Arial"/>
        </w:rPr>
        <w:t xml:space="preserve"> small businesses to upskill current employees through customized training.</w:t>
      </w:r>
      <w:r w:rsidR="6DB16464" w:rsidRPr="23096D7E">
        <w:rPr>
          <w:rFonts w:ascii="Cambria" w:hAnsi="Cambria" w:cs="Arial"/>
        </w:rPr>
        <w:t xml:space="preserve"> </w:t>
      </w:r>
      <w:r w:rsidR="7EDD2729" w:rsidRPr="23096D7E">
        <w:rPr>
          <w:rFonts w:ascii="Cambria" w:hAnsi="Cambria" w:cs="Arial"/>
        </w:rPr>
        <w:t>Recruitment Wednesdays will continue this quarter.  The focus of the recruitment event on January</w:t>
      </w:r>
      <w:r w:rsidR="3DD09329" w:rsidRPr="23096D7E">
        <w:rPr>
          <w:rFonts w:ascii="Cambria" w:hAnsi="Cambria" w:cs="Arial"/>
        </w:rPr>
        <w:t xml:space="preserve"> </w:t>
      </w:r>
      <w:r w:rsidR="7EDD2729" w:rsidRPr="23096D7E">
        <w:rPr>
          <w:rFonts w:ascii="Cambria" w:hAnsi="Cambria" w:cs="Arial"/>
        </w:rPr>
        <w:t>28</w:t>
      </w:r>
      <w:r w:rsidR="22787E6E" w:rsidRPr="23096D7E">
        <w:rPr>
          <w:rFonts w:ascii="Cambria" w:hAnsi="Cambria" w:cs="Arial"/>
        </w:rPr>
        <w:t xml:space="preserve">, </w:t>
      </w:r>
      <w:r w:rsidR="4C9705EF" w:rsidRPr="23096D7E">
        <w:rPr>
          <w:rFonts w:ascii="Cambria" w:hAnsi="Cambria" w:cs="Arial"/>
        </w:rPr>
        <w:t>2026,</w:t>
      </w:r>
      <w:r w:rsidR="7EDD2729" w:rsidRPr="23096D7E">
        <w:rPr>
          <w:rFonts w:ascii="Cambria" w:hAnsi="Cambria" w:cs="Arial"/>
        </w:rPr>
        <w:t xml:space="preserve"> </w:t>
      </w:r>
      <w:r w:rsidR="49850277" w:rsidRPr="23096D7E">
        <w:rPr>
          <w:rFonts w:ascii="Cambria" w:hAnsi="Cambria" w:cs="Arial"/>
        </w:rPr>
        <w:t xml:space="preserve">is opportunities in the non-profit sector.  </w:t>
      </w:r>
      <w:r w:rsidR="2BAD2D3D" w:rsidRPr="23096D7E">
        <w:rPr>
          <w:rFonts w:ascii="Cambria" w:hAnsi="Cambria" w:cs="Arial"/>
        </w:rPr>
        <w:t>On February</w:t>
      </w:r>
      <w:r w:rsidR="06A5774C" w:rsidRPr="23096D7E">
        <w:rPr>
          <w:rFonts w:ascii="Cambria" w:hAnsi="Cambria" w:cs="Arial"/>
        </w:rPr>
        <w:t xml:space="preserve"> 12</w:t>
      </w:r>
      <w:r w:rsidR="5202DD64" w:rsidRPr="23096D7E">
        <w:rPr>
          <w:rFonts w:ascii="Cambria" w:hAnsi="Cambria" w:cs="Arial"/>
        </w:rPr>
        <w:t xml:space="preserve">, </w:t>
      </w:r>
      <w:r w:rsidR="3488D995" w:rsidRPr="23096D7E">
        <w:rPr>
          <w:rFonts w:ascii="Cambria" w:hAnsi="Cambria" w:cs="Arial"/>
        </w:rPr>
        <w:t>2026,</w:t>
      </w:r>
      <w:r w:rsidR="2BAD2D3D" w:rsidRPr="23096D7E">
        <w:rPr>
          <w:rFonts w:ascii="Cambria" w:hAnsi="Cambria" w:cs="Arial"/>
        </w:rPr>
        <w:t xml:space="preserve"> a hiring and education fair will be held be held virtually</w:t>
      </w:r>
      <w:r w:rsidR="5DC32010" w:rsidRPr="23096D7E">
        <w:rPr>
          <w:rFonts w:ascii="Cambria" w:hAnsi="Cambria" w:cs="Arial"/>
        </w:rPr>
        <w:t xml:space="preserve"> </w:t>
      </w:r>
      <w:r w:rsidR="17DBDE80" w:rsidRPr="23096D7E">
        <w:rPr>
          <w:rFonts w:ascii="Cambria" w:hAnsi="Cambria" w:cs="Arial"/>
        </w:rPr>
        <w:t xml:space="preserve">to allow people to chat directly with hiring managers and recruiters.  </w:t>
      </w:r>
      <w:r w:rsidR="1983E524" w:rsidRPr="23096D7E">
        <w:rPr>
          <w:rFonts w:ascii="Cambria" w:hAnsi="Cambria" w:cs="Arial"/>
        </w:rPr>
        <w:t>CareerSource NEFL</w:t>
      </w:r>
      <w:r w:rsidR="1617D04B" w:rsidRPr="23096D7E">
        <w:rPr>
          <w:rFonts w:ascii="Cambria" w:hAnsi="Cambria" w:cs="Arial"/>
        </w:rPr>
        <w:t xml:space="preserve"> with Duval County Schools and JAXUSA Partnership, </w:t>
      </w:r>
      <w:r w:rsidR="02D2D6EE" w:rsidRPr="23096D7E">
        <w:rPr>
          <w:rFonts w:ascii="Cambria" w:hAnsi="Cambria" w:cs="Arial"/>
        </w:rPr>
        <w:t xml:space="preserve">will hold </w:t>
      </w:r>
      <w:r w:rsidR="1617D04B" w:rsidRPr="23096D7E">
        <w:rPr>
          <w:rFonts w:ascii="Cambria" w:hAnsi="Cambria" w:cs="Arial"/>
        </w:rPr>
        <w:t xml:space="preserve">an employment fair </w:t>
      </w:r>
      <w:r w:rsidR="341E215E" w:rsidRPr="23096D7E">
        <w:rPr>
          <w:rFonts w:ascii="Cambria" w:hAnsi="Cambria" w:cs="Arial"/>
        </w:rPr>
        <w:t>on March 10</w:t>
      </w:r>
      <w:r w:rsidR="64B05978" w:rsidRPr="23096D7E">
        <w:rPr>
          <w:rFonts w:ascii="Cambria" w:hAnsi="Cambria" w:cs="Arial"/>
        </w:rPr>
        <w:t>, 2026,</w:t>
      </w:r>
      <w:r w:rsidR="1617D04B" w:rsidRPr="23096D7E">
        <w:rPr>
          <w:rFonts w:ascii="Cambria" w:hAnsi="Cambria" w:cs="Arial"/>
        </w:rPr>
        <w:t xml:space="preserve"> for high school juniors and seniors</w:t>
      </w:r>
      <w:r w:rsidR="6345DE74" w:rsidRPr="23096D7E">
        <w:rPr>
          <w:rFonts w:ascii="Cambria" w:hAnsi="Cambria" w:cs="Arial"/>
        </w:rPr>
        <w:t>.</w:t>
      </w:r>
      <w:r w:rsidR="2F7CD443" w:rsidRPr="23096D7E">
        <w:rPr>
          <w:rFonts w:ascii="Cambria" w:hAnsi="Cambria" w:cs="Arial"/>
        </w:rPr>
        <w:t xml:space="preserve"> </w:t>
      </w:r>
    </w:p>
    <w:p w14:paraId="145115AE" w14:textId="7A697005" w:rsidR="3FA40A89" w:rsidRDefault="3FA40A89" w:rsidP="23096D7E">
      <w:pPr>
        <w:pStyle w:val="ListParagraph"/>
        <w:numPr>
          <w:ilvl w:val="0"/>
          <w:numId w:val="3"/>
        </w:numPr>
        <w:rPr>
          <w:rFonts w:ascii="Cambria" w:hAnsi="Cambria" w:cs="Arial"/>
        </w:rPr>
      </w:pPr>
      <w:r w:rsidRPr="23096D7E">
        <w:rPr>
          <w:rFonts w:ascii="Cambria" w:hAnsi="Cambria" w:cs="Arial"/>
        </w:rPr>
        <w:t>The attendees were surveyed on their outlook for 2026 and two-thirds indicated they have a positive outlook and the remaining third were neutral.</w:t>
      </w:r>
    </w:p>
    <w:p w14:paraId="0A46F5C9" w14:textId="382ED895" w:rsidR="4EDCA789" w:rsidRDefault="4EDCA789" w:rsidP="4EDCA789">
      <w:pPr>
        <w:pStyle w:val="ListParagraph"/>
        <w:rPr>
          <w:rFonts w:ascii="Cambria" w:hAnsi="Cambria" w:cs="Arial"/>
        </w:rPr>
      </w:pPr>
    </w:p>
    <w:p w14:paraId="096EBDBD" w14:textId="541BA58F" w:rsidR="4EDCA789" w:rsidRDefault="4EDCA789" w:rsidP="4EDCA789">
      <w:pPr>
        <w:pStyle w:val="ListParagraph"/>
        <w:spacing w:line="259" w:lineRule="auto"/>
        <w:ind w:left="1080"/>
        <w:rPr>
          <w:rFonts w:ascii="Cambria" w:hAnsi="Cambria" w:cs="Arial"/>
        </w:rPr>
      </w:pPr>
    </w:p>
    <w:sectPr w:rsidR="4EDCA789" w:rsidSect="0004220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46CC9" w14:textId="77777777" w:rsidR="002F1E2F" w:rsidRDefault="002F1E2F" w:rsidP="005D37D0">
      <w:r>
        <w:separator/>
      </w:r>
    </w:p>
  </w:endnote>
  <w:endnote w:type="continuationSeparator" w:id="0">
    <w:p w14:paraId="4F3001B2" w14:textId="77777777" w:rsidR="002F1E2F" w:rsidRDefault="002F1E2F" w:rsidP="005D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700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BCF8E" w14:textId="6AF07BC8" w:rsidR="00CC7448" w:rsidRDefault="00CC74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2E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15BF4F" w14:textId="21F8EBE7" w:rsidR="005D37D0" w:rsidRDefault="005D3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69EF7" w14:textId="77777777" w:rsidR="002F1E2F" w:rsidRDefault="002F1E2F" w:rsidP="005D37D0">
      <w:r>
        <w:separator/>
      </w:r>
    </w:p>
  </w:footnote>
  <w:footnote w:type="continuationSeparator" w:id="0">
    <w:p w14:paraId="48C428C0" w14:textId="77777777" w:rsidR="002F1E2F" w:rsidRDefault="002F1E2F" w:rsidP="005D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1636" w14:textId="276F7938" w:rsidR="005D37D0" w:rsidRDefault="005D37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A8A1F53" wp14:editId="3C43775F">
          <wp:simplePos x="0" y="0"/>
          <wp:positionH relativeFrom="column">
            <wp:posOffset>-904567</wp:posOffset>
          </wp:positionH>
          <wp:positionV relativeFrom="page">
            <wp:posOffset>0</wp:posOffset>
          </wp:positionV>
          <wp:extent cx="77724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8-26_CSF_PolicyDevFramework_Header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nxKkWvmn" int2:invalidationBookmarkName="" int2:hashCode="Ds3BNN4E3PIv7Y" int2:id="7UMNKW3Z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54AD"/>
    <w:multiLevelType w:val="hybridMultilevel"/>
    <w:tmpl w:val="2408AF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0006C"/>
    <w:multiLevelType w:val="hybridMultilevel"/>
    <w:tmpl w:val="376C7B68"/>
    <w:lvl w:ilvl="0" w:tplc="ABFA1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E718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AEE6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E4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187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C3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2A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A2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0F655"/>
    <w:multiLevelType w:val="hybridMultilevel"/>
    <w:tmpl w:val="CA7A4D80"/>
    <w:lvl w:ilvl="0" w:tplc="80FA8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AFB2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B3AE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81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8F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C1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25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0F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1E3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C47F8"/>
    <w:multiLevelType w:val="hybridMultilevel"/>
    <w:tmpl w:val="669E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6F0EA"/>
    <w:multiLevelType w:val="hybridMultilevel"/>
    <w:tmpl w:val="77266936"/>
    <w:lvl w:ilvl="0" w:tplc="B2B6A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4EDA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3B3CF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4F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4D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0C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F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A1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AA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6D1C"/>
    <w:multiLevelType w:val="hybridMultilevel"/>
    <w:tmpl w:val="AA564EDA"/>
    <w:lvl w:ilvl="0" w:tplc="50D0B5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3A65A32" w:tentative="1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2" w:tplc="8DF67B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D6C1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A6871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908A8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845C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BCC7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E6D6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563979"/>
    <w:multiLevelType w:val="hybridMultilevel"/>
    <w:tmpl w:val="D6BCA64A"/>
    <w:lvl w:ilvl="0" w:tplc="FFFFFFFF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87A86E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3" w:tplc="F2487530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 w:tplc="35E4DB56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5" w:tplc="F46C88E4">
      <w:numFmt w:val="bullet"/>
      <w:lvlText w:val="•"/>
      <w:lvlJc w:val="left"/>
      <w:pPr>
        <w:ind w:left="5504" w:hanging="360"/>
      </w:pPr>
      <w:rPr>
        <w:rFonts w:hint="default"/>
        <w:lang w:val="en-US" w:eastAsia="en-US" w:bidi="ar-SA"/>
      </w:rPr>
    </w:lvl>
    <w:lvl w:ilvl="6" w:tplc="3C1A1D00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ar-SA"/>
      </w:rPr>
    </w:lvl>
    <w:lvl w:ilvl="7" w:tplc="D526943A"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ar-SA"/>
      </w:rPr>
    </w:lvl>
    <w:lvl w:ilvl="8" w:tplc="1750C67E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DF205B1"/>
    <w:multiLevelType w:val="hybridMultilevel"/>
    <w:tmpl w:val="34762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301EFE"/>
    <w:multiLevelType w:val="multilevel"/>
    <w:tmpl w:val="46C41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11A5B"/>
    <w:multiLevelType w:val="hybridMultilevel"/>
    <w:tmpl w:val="A11C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75200"/>
    <w:multiLevelType w:val="hybridMultilevel"/>
    <w:tmpl w:val="C13244E2"/>
    <w:lvl w:ilvl="0" w:tplc="69EE4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3977F"/>
    <w:multiLevelType w:val="hybridMultilevel"/>
    <w:tmpl w:val="0F406D0A"/>
    <w:lvl w:ilvl="0" w:tplc="B4E65E18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1F36C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83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CD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06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627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48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61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C0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A6118"/>
    <w:multiLevelType w:val="hybridMultilevel"/>
    <w:tmpl w:val="DE226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565461"/>
    <w:multiLevelType w:val="hybridMultilevel"/>
    <w:tmpl w:val="070A8974"/>
    <w:lvl w:ilvl="0" w:tplc="BD5C2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801F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F6A4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C3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25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E4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40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48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8A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2BB09"/>
    <w:multiLevelType w:val="hybridMultilevel"/>
    <w:tmpl w:val="F9D29ECC"/>
    <w:lvl w:ilvl="0" w:tplc="99501E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EC683CC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2" w:tplc="C09465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94D8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A0BD6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4DCE1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132FC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128815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FFE020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07B489"/>
    <w:multiLevelType w:val="hybridMultilevel"/>
    <w:tmpl w:val="625E26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D2B6E8">
      <w:start w:val="1"/>
      <w:numFmt w:val="lowerLetter"/>
      <w:lvlText w:val="%2."/>
      <w:lvlJc w:val="left"/>
      <w:pPr>
        <w:ind w:left="1440" w:hanging="360"/>
      </w:pPr>
    </w:lvl>
    <w:lvl w:ilvl="2" w:tplc="852A2734">
      <w:start w:val="1"/>
      <w:numFmt w:val="lowerRoman"/>
      <w:lvlText w:val="%3."/>
      <w:lvlJc w:val="right"/>
      <w:pPr>
        <w:ind w:left="2160" w:hanging="180"/>
      </w:pPr>
    </w:lvl>
    <w:lvl w:ilvl="3" w:tplc="7E1C6476">
      <w:start w:val="1"/>
      <w:numFmt w:val="decimal"/>
      <w:lvlText w:val="%4."/>
      <w:lvlJc w:val="left"/>
      <w:pPr>
        <w:ind w:left="2880" w:hanging="360"/>
      </w:pPr>
    </w:lvl>
    <w:lvl w:ilvl="4" w:tplc="9F2835D0">
      <w:start w:val="1"/>
      <w:numFmt w:val="lowerLetter"/>
      <w:lvlText w:val="%5."/>
      <w:lvlJc w:val="left"/>
      <w:pPr>
        <w:ind w:left="3600" w:hanging="360"/>
      </w:pPr>
    </w:lvl>
    <w:lvl w:ilvl="5" w:tplc="E196F3E2">
      <w:start w:val="1"/>
      <w:numFmt w:val="lowerRoman"/>
      <w:lvlText w:val="%6."/>
      <w:lvlJc w:val="right"/>
      <w:pPr>
        <w:ind w:left="4320" w:hanging="180"/>
      </w:pPr>
    </w:lvl>
    <w:lvl w:ilvl="6" w:tplc="E5548D42">
      <w:start w:val="1"/>
      <w:numFmt w:val="decimal"/>
      <w:lvlText w:val="%7."/>
      <w:lvlJc w:val="left"/>
      <w:pPr>
        <w:ind w:left="5040" w:hanging="360"/>
      </w:pPr>
    </w:lvl>
    <w:lvl w:ilvl="7" w:tplc="8F46D540">
      <w:start w:val="1"/>
      <w:numFmt w:val="lowerLetter"/>
      <w:lvlText w:val="%8."/>
      <w:lvlJc w:val="left"/>
      <w:pPr>
        <w:ind w:left="5760" w:hanging="360"/>
      </w:pPr>
    </w:lvl>
    <w:lvl w:ilvl="8" w:tplc="B5FAA64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E4A61"/>
    <w:multiLevelType w:val="hybridMultilevel"/>
    <w:tmpl w:val="B6E4E53A"/>
    <w:lvl w:ilvl="0" w:tplc="99DE709C">
      <w:start w:val="1"/>
      <w:numFmt w:val="decimal"/>
      <w:lvlText w:val="%1."/>
      <w:lvlJc w:val="left"/>
      <w:pPr>
        <w:ind w:left="720" w:hanging="360"/>
      </w:pPr>
    </w:lvl>
    <w:lvl w:ilvl="1" w:tplc="71C89C10">
      <w:start w:val="1"/>
      <w:numFmt w:val="lowerLetter"/>
      <w:lvlText w:val="%2."/>
      <w:lvlJc w:val="left"/>
      <w:pPr>
        <w:ind w:left="1440" w:hanging="360"/>
      </w:pPr>
    </w:lvl>
    <w:lvl w:ilvl="2" w:tplc="921CB370">
      <w:start w:val="1"/>
      <w:numFmt w:val="lowerRoman"/>
      <w:lvlText w:val="%3."/>
      <w:lvlJc w:val="right"/>
      <w:pPr>
        <w:ind w:left="2160" w:hanging="180"/>
      </w:pPr>
    </w:lvl>
    <w:lvl w:ilvl="3" w:tplc="6540C656">
      <w:start w:val="1"/>
      <w:numFmt w:val="decimal"/>
      <w:lvlText w:val="%4."/>
      <w:lvlJc w:val="left"/>
      <w:pPr>
        <w:ind w:left="2880" w:hanging="360"/>
      </w:pPr>
    </w:lvl>
    <w:lvl w:ilvl="4" w:tplc="885A723E">
      <w:start w:val="1"/>
      <w:numFmt w:val="lowerLetter"/>
      <w:lvlText w:val="%5."/>
      <w:lvlJc w:val="left"/>
      <w:pPr>
        <w:ind w:left="3600" w:hanging="360"/>
      </w:pPr>
    </w:lvl>
    <w:lvl w:ilvl="5" w:tplc="1D42E8C0">
      <w:start w:val="1"/>
      <w:numFmt w:val="lowerRoman"/>
      <w:lvlText w:val="%6."/>
      <w:lvlJc w:val="right"/>
      <w:pPr>
        <w:ind w:left="4320" w:hanging="180"/>
      </w:pPr>
    </w:lvl>
    <w:lvl w:ilvl="6" w:tplc="902C554C">
      <w:start w:val="1"/>
      <w:numFmt w:val="decimal"/>
      <w:lvlText w:val="%7."/>
      <w:lvlJc w:val="left"/>
      <w:pPr>
        <w:ind w:left="5040" w:hanging="360"/>
      </w:pPr>
    </w:lvl>
    <w:lvl w:ilvl="7" w:tplc="C73CE148">
      <w:start w:val="1"/>
      <w:numFmt w:val="lowerLetter"/>
      <w:lvlText w:val="%8."/>
      <w:lvlJc w:val="left"/>
      <w:pPr>
        <w:ind w:left="5760" w:hanging="360"/>
      </w:pPr>
    </w:lvl>
    <w:lvl w:ilvl="8" w:tplc="02583AE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F5AD4"/>
    <w:multiLevelType w:val="hybridMultilevel"/>
    <w:tmpl w:val="A746D074"/>
    <w:lvl w:ilvl="0" w:tplc="69EE4164">
      <w:numFmt w:val="bullet"/>
      <w:lvlText w:val=""/>
      <w:lvlJc w:val="left"/>
      <w:pPr>
        <w:ind w:left="173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24A53"/>
    <w:multiLevelType w:val="hybridMultilevel"/>
    <w:tmpl w:val="B6321860"/>
    <w:lvl w:ilvl="0" w:tplc="87D0B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1AE4F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DF8F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E9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65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4B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A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20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E3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4184D"/>
    <w:multiLevelType w:val="hybridMultilevel"/>
    <w:tmpl w:val="A5960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E1B67"/>
    <w:multiLevelType w:val="hybridMultilevel"/>
    <w:tmpl w:val="C6AE9C4E"/>
    <w:lvl w:ilvl="0" w:tplc="69EE4164">
      <w:numFmt w:val="bullet"/>
      <w:lvlText w:val=""/>
      <w:lvlJc w:val="left"/>
      <w:pPr>
        <w:ind w:left="10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3549D"/>
    <w:multiLevelType w:val="hybridMultilevel"/>
    <w:tmpl w:val="ACF60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B10C0F"/>
    <w:multiLevelType w:val="hybridMultilevel"/>
    <w:tmpl w:val="ECDA1C3A"/>
    <w:lvl w:ilvl="0" w:tplc="5BA88DDA">
      <w:start w:val="1"/>
      <w:numFmt w:val="decimal"/>
      <w:lvlText w:val="%1."/>
      <w:lvlJc w:val="left"/>
      <w:pPr>
        <w:ind w:left="720" w:hanging="360"/>
      </w:pPr>
    </w:lvl>
    <w:lvl w:ilvl="1" w:tplc="638A0246">
      <w:start w:val="1"/>
      <w:numFmt w:val="lowerLetter"/>
      <w:lvlText w:val="%2."/>
      <w:lvlJc w:val="left"/>
      <w:pPr>
        <w:ind w:left="1440" w:hanging="360"/>
      </w:pPr>
    </w:lvl>
    <w:lvl w:ilvl="2" w:tplc="6FB86038">
      <w:start w:val="1"/>
      <w:numFmt w:val="lowerRoman"/>
      <w:lvlText w:val="%3."/>
      <w:lvlJc w:val="right"/>
      <w:pPr>
        <w:ind w:left="2160" w:hanging="180"/>
      </w:pPr>
    </w:lvl>
    <w:lvl w:ilvl="3" w:tplc="CADCEFF4">
      <w:start w:val="1"/>
      <w:numFmt w:val="decimal"/>
      <w:lvlText w:val="%4."/>
      <w:lvlJc w:val="left"/>
      <w:pPr>
        <w:ind w:left="2880" w:hanging="360"/>
      </w:pPr>
    </w:lvl>
    <w:lvl w:ilvl="4" w:tplc="1918F71C">
      <w:start w:val="1"/>
      <w:numFmt w:val="lowerLetter"/>
      <w:lvlText w:val="%5."/>
      <w:lvlJc w:val="left"/>
      <w:pPr>
        <w:ind w:left="3600" w:hanging="360"/>
      </w:pPr>
    </w:lvl>
    <w:lvl w:ilvl="5" w:tplc="8B282A0A">
      <w:start w:val="1"/>
      <w:numFmt w:val="lowerRoman"/>
      <w:lvlText w:val="%6."/>
      <w:lvlJc w:val="right"/>
      <w:pPr>
        <w:ind w:left="4320" w:hanging="180"/>
      </w:pPr>
    </w:lvl>
    <w:lvl w:ilvl="6" w:tplc="32623E62">
      <w:start w:val="1"/>
      <w:numFmt w:val="decimal"/>
      <w:lvlText w:val="%7."/>
      <w:lvlJc w:val="left"/>
      <w:pPr>
        <w:ind w:left="5040" w:hanging="360"/>
      </w:pPr>
    </w:lvl>
    <w:lvl w:ilvl="7" w:tplc="9CDE6E76">
      <w:start w:val="1"/>
      <w:numFmt w:val="lowerLetter"/>
      <w:lvlText w:val="%8."/>
      <w:lvlJc w:val="left"/>
      <w:pPr>
        <w:ind w:left="5760" w:hanging="360"/>
      </w:pPr>
    </w:lvl>
    <w:lvl w:ilvl="8" w:tplc="35F686B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A7255"/>
    <w:multiLevelType w:val="hybridMultilevel"/>
    <w:tmpl w:val="F740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158403">
    <w:abstractNumId w:val="11"/>
  </w:num>
  <w:num w:numId="2" w16cid:durableId="1293561392">
    <w:abstractNumId w:val="2"/>
  </w:num>
  <w:num w:numId="3" w16cid:durableId="16274654">
    <w:abstractNumId w:val="14"/>
  </w:num>
  <w:num w:numId="4" w16cid:durableId="1893731447">
    <w:abstractNumId w:val="22"/>
  </w:num>
  <w:num w:numId="5" w16cid:durableId="1994335772">
    <w:abstractNumId w:val="8"/>
  </w:num>
  <w:num w:numId="6" w16cid:durableId="393701760">
    <w:abstractNumId w:val="4"/>
  </w:num>
  <w:num w:numId="7" w16cid:durableId="1653172227">
    <w:abstractNumId w:val="1"/>
  </w:num>
  <w:num w:numId="8" w16cid:durableId="1117482385">
    <w:abstractNumId w:val="18"/>
  </w:num>
  <w:num w:numId="9" w16cid:durableId="1862434811">
    <w:abstractNumId w:val="13"/>
  </w:num>
  <w:num w:numId="10" w16cid:durableId="1688218071">
    <w:abstractNumId w:val="16"/>
  </w:num>
  <w:num w:numId="11" w16cid:durableId="1206139926">
    <w:abstractNumId w:val="15"/>
  </w:num>
  <w:num w:numId="12" w16cid:durableId="18506870">
    <w:abstractNumId w:val="10"/>
  </w:num>
  <w:num w:numId="13" w16cid:durableId="978994774">
    <w:abstractNumId w:val="6"/>
  </w:num>
  <w:num w:numId="14" w16cid:durableId="785738483">
    <w:abstractNumId w:val="12"/>
  </w:num>
  <w:num w:numId="15" w16cid:durableId="1709649044">
    <w:abstractNumId w:val="19"/>
  </w:num>
  <w:num w:numId="16" w16cid:durableId="1935624356">
    <w:abstractNumId w:val="0"/>
  </w:num>
  <w:num w:numId="17" w16cid:durableId="364670872">
    <w:abstractNumId w:val="3"/>
  </w:num>
  <w:num w:numId="18" w16cid:durableId="1509250988">
    <w:abstractNumId w:val="7"/>
  </w:num>
  <w:num w:numId="19" w16cid:durableId="364138221">
    <w:abstractNumId w:val="9"/>
  </w:num>
  <w:num w:numId="20" w16cid:durableId="1327442037">
    <w:abstractNumId w:val="23"/>
  </w:num>
  <w:num w:numId="21" w16cid:durableId="887187320">
    <w:abstractNumId w:val="17"/>
  </w:num>
  <w:num w:numId="22" w16cid:durableId="1735347574">
    <w:abstractNumId w:val="5"/>
  </w:num>
  <w:num w:numId="23" w16cid:durableId="1853717446">
    <w:abstractNumId w:val="20"/>
  </w:num>
  <w:num w:numId="24" w16cid:durableId="8523034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D0"/>
    <w:rsid w:val="00000D9F"/>
    <w:rsid w:val="00006618"/>
    <w:rsid w:val="00015461"/>
    <w:rsid w:val="0003127D"/>
    <w:rsid w:val="00042203"/>
    <w:rsid w:val="0004450E"/>
    <w:rsid w:val="00046880"/>
    <w:rsid w:val="00070AED"/>
    <w:rsid w:val="00073D03"/>
    <w:rsid w:val="000B6E67"/>
    <w:rsid w:val="000C54B4"/>
    <w:rsid w:val="00104A13"/>
    <w:rsid w:val="00123C43"/>
    <w:rsid w:val="00132290"/>
    <w:rsid w:val="00136288"/>
    <w:rsid w:val="001362C3"/>
    <w:rsid w:val="0013689D"/>
    <w:rsid w:val="0015347A"/>
    <w:rsid w:val="001555C1"/>
    <w:rsid w:val="00174ECB"/>
    <w:rsid w:val="001974A6"/>
    <w:rsid w:val="001B2ED4"/>
    <w:rsid w:val="001D7E01"/>
    <w:rsid w:val="001F64E7"/>
    <w:rsid w:val="00206B0F"/>
    <w:rsid w:val="00207D49"/>
    <w:rsid w:val="0022583F"/>
    <w:rsid w:val="002557FD"/>
    <w:rsid w:val="00255826"/>
    <w:rsid w:val="00255AE3"/>
    <w:rsid w:val="0025C48F"/>
    <w:rsid w:val="002636E2"/>
    <w:rsid w:val="0027056F"/>
    <w:rsid w:val="002757B3"/>
    <w:rsid w:val="002877B2"/>
    <w:rsid w:val="00287E23"/>
    <w:rsid w:val="002B288E"/>
    <w:rsid w:val="002B3DC8"/>
    <w:rsid w:val="002D0A72"/>
    <w:rsid w:val="002F1E2F"/>
    <w:rsid w:val="00300E7A"/>
    <w:rsid w:val="00302944"/>
    <w:rsid w:val="00330746"/>
    <w:rsid w:val="003629EA"/>
    <w:rsid w:val="003643FE"/>
    <w:rsid w:val="00376A36"/>
    <w:rsid w:val="00380107"/>
    <w:rsid w:val="00380C03"/>
    <w:rsid w:val="00382BC0"/>
    <w:rsid w:val="003A11EA"/>
    <w:rsid w:val="003A5937"/>
    <w:rsid w:val="003B08C7"/>
    <w:rsid w:val="003B5C49"/>
    <w:rsid w:val="003C5941"/>
    <w:rsid w:val="003E2056"/>
    <w:rsid w:val="003F266F"/>
    <w:rsid w:val="00404465"/>
    <w:rsid w:val="0041715B"/>
    <w:rsid w:val="0042520A"/>
    <w:rsid w:val="004439F0"/>
    <w:rsid w:val="00452574"/>
    <w:rsid w:val="004C1E0D"/>
    <w:rsid w:val="004C73AF"/>
    <w:rsid w:val="004D1996"/>
    <w:rsid w:val="004D51D1"/>
    <w:rsid w:val="004E2691"/>
    <w:rsid w:val="005303E4"/>
    <w:rsid w:val="00555292"/>
    <w:rsid w:val="00575546"/>
    <w:rsid w:val="005879F2"/>
    <w:rsid w:val="00587FF3"/>
    <w:rsid w:val="005B289C"/>
    <w:rsid w:val="005B2F33"/>
    <w:rsid w:val="005C5F83"/>
    <w:rsid w:val="005D21EA"/>
    <w:rsid w:val="005D37D0"/>
    <w:rsid w:val="006047E2"/>
    <w:rsid w:val="00616103"/>
    <w:rsid w:val="00632B0B"/>
    <w:rsid w:val="006401EA"/>
    <w:rsid w:val="006419A9"/>
    <w:rsid w:val="00660529"/>
    <w:rsid w:val="00674581"/>
    <w:rsid w:val="00675322"/>
    <w:rsid w:val="00686F19"/>
    <w:rsid w:val="006B5996"/>
    <w:rsid w:val="006D2911"/>
    <w:rsid w:val="006D4797"/>
    <w:rsid w:val="006D6CD6"/>
    <w:rsid w:val="006D7772"/>
    <w:rsid w:val="007045E8"/>
    <w:rsid w:val="00745B30"/>
    <w:rsid w:val="00781D85"/>
    <w:rsid w:val="00794027"/>
    <w:rsid w:val="007B0995"/>
    <w:rsid w:val="007B7D63"/>
    <w:rsid w:val="007E2B7F"/>
    <w:rsid w:val="007F284E"/>
    <w:rsid w:val="0080144E"/>
    <w:rsid w:val="00803A41"/>
    <w:rsid w:val="00813F07"/>
    <w:rsid w:val="00825703"/>
    <w:rsid w:val="0082777F"/>
    <w:rsid w:val="008331B7"/>
    <w:rsid w:val="008331DA"/>
    <w:rsid w:val="00833D1E"/>
    <w:rsid w:val="008470C8"/>
    <w:rsid w:val="00880736"/>
    <w:rsid w:val="008815D6"/>
    <w:rsid w:val="008A28F6"/>
    <w:rsid w:val="008C4EE2"/>
    <w:rsid w:val="008C5917"/>
    <w:rsid w:val="008D6602"/>
    <w:rsid w:val="008E4EE9"/>
    <w:rsid w:val="008E70B4"/>
    <w:rsid w:val="0090038F"/>
    <w:rsid w:val="009635AA"/>
    <w:rsid w:val="00974E2A"/>
    <w:rsid w:val="00986370"/>
    <w:rsid w:val="0099218E"/>
    <w:rsid w:val="009C58A2"/>
    <w:rsid w:val="009D09A4"/>
    <w:rsid w:val="009D4210"/>
    <w:rsid w:val="009E5F6B"/>
    <w:rsid w:val="00A02C67"/>
    <w:rsid w:val="00A24B76"/>
    <w:rsid w:val="00A632B1"/>
    <w:rsid w:val="00A8264F"/>
    <w:rsid w:val="00A90792"/>
    <w:rsid w:val="00AA0EBA"/>
    <w:rsid w:val="00AE101B"/>
    <w:rsid w:val="00AF34F7"/>
    <w:rsid w:val="00B26BF2"/>
    <w:rsid w:val="00B3600E"/>
    <w:rsid w:val="00B47ACA"/>
    <w:rsid w:val="00B51446"/>
    <w:rsid w:val="00B521A1"/>
    <w:rsid w:val="00B53F04"/>
    <w:rsid w:val="00B64A89"/>
    <w:rsid w:val="00B91056"/>
    <w:rsid w:val="00BA584F"/>
    <w:rsid w:val="00BB0AEA"/>
    <w:rsid w:val="00BB3757"/>
    <w:rsid w:val="00BB6D5E"/>
    <w:rsid w:val="00BC210C"/>
    <w:rsid w:val="00BD5DE9"/>
    <w:rsid w:val="00BE03A3"/>
    <w:rsid w:val="00BE146D"/>
    <w:rsid w:val="00BF41E3"/>
    <w:rsid w:val="00C105E9"/>
    <w:rsid w:val="00C13DD0"/>
    <w:rsid w:val="00C444EB"/>
    <w:rsid w:val="00C54E7E"/>
    <w:rsid w:val="00C7632A"/>
    <w:rsid w:val="00C90C16"/>
    <w:rsid w:val="00CC3DD9"/>
    <w:rsid w:val="00CC7448"/>
    <w:rsid w:val="00CD4BE7"/>
    <w:rsid w:val="00CE2C63"/>
    <w:rsid w:val="00D20F4A"/>
    <w:rsid w:val="00D35510"/>
    <w:rsid w:val="00D41CA9"/>
    <w:rsid w:val="00D53B00"/>
    <w:rsid w:val="00D62A65"/>
    <w:rsid w:val="00D72352"/>
    <w:rsid w:val="00DB17DE"/>
    <w:rsid w:val="00DC2B6F"/>
    <w:rsid w:val="00DD3CCF"/>
    <w:rsid w:val="00DE792C"/>
    <w:rsid w:val="00DF4870"/>
    <w:rsid w:val="00DF4D7A"/>
    <w:rsid w:val="00E271E6"/>
    <w:rsid w:val="00E32E24"/>
    <w:rsid w:val="00E57DC3"/>
    <w:rsid w:val="00E77D4E"/>
    <w:rsid w:val="00E94F68"/>
    <w:rsid w:val="00EA27F7"/>
    <w:rsid w:val="00EC0606"/>
    <w:rsid w:val="00F14471"/>
    <w:rsid w:val="00F2326B"/>
    <w:rsid w:val="00F23EE4"/>
    <w:rsid w:val="00F35109"/>
    <w:rsid w:val="00F403EF"/>
    <w:rsid w:val="00F45DC9"/>
    <w:rsid w:val="00F6645F"/>
    <w:rsid w:val="00F70E03"/>
    <w:rsid w:val="00F90C20"/>
    <w:rsid w:val="00FA0458"/>
    <w:rsid w:val="00FA75E7"/>
    <w:rsid w:val="00FC2B9C"/>
    <w:rsid w:val="00FD51FB"/>
    <w:rsid w:val="0127DEAA"/>
    <w:rsid w:val="012C1129"/>
    <w:rsid w:val="013906F9"/>
    <w:rsid w:val="01EC9650"/>
    <w:rsid w:val="01FF6D0D"/>
    <w:rsid w:val="021F9F65"/>
    <w:rsid w:val="0265848B"/>
    <w:rsid w:val="02C3492A"/>
    <w:rsid w:val="02D2D6EE"/>
    <w:rsid w:val="039C343F"/>
    <w:rsid w:val="03AF0E3C"/>
    <w:rsid w:val="04AC3698"/>
    <w:rsid w:val="04C43B34"/>
    <w:rsid w:val="0533017A"/>
    <w:rsid w:val="05F9CC19"/>
    <w:rsid w:val="06196E57"/>
    <w:rsid w:val="06793B52"/>
    <w:rsid w:val="067DB5C4"/>
    <w:rsid w:val="06A5774C"/>
    <w:rsid w:val="0714CF5E"/>
    <w:rsid w:val="07A36E29"/>
    <w:rsid w:val="082CA883"/>
    <w:rsid w:val="08DFD6FF"/>
    <w:rsid w:val="0917B26D"/>
    <w:rsid w:val="0944D5E6"/>
    <w:rsid w:val="09F35A98"/>
    <w:rsid w:val="0A08E289"/>
    <w:rsid w:val="0A62F738"/>
    <w:rsid w:val="0A788CDB"/>
    <w:rsid w:val="0A7A42A7"/>
    <w:rsid w:val="0A887BE1"/>
    <w:rsid w:val="0B228570"/>
    <w:rsid w:val="0B682879"/>
    <w:rsid w:val="0B741BC9"/>
    <w:rsid w:val="0B97BAF8"/>
    <w:rsid w:val="0CE9AA2E"/>
    <w:rsid w:val="0D6BE258"/>
    <w:rsid w:val="0D8F25DD"/>
    <w:rsid w:val="0D93A6FD"/>
    <w:rsid w:val="0DA6944B"/>
    <w:rsid w:val="0E4D2E1C"/>
    <w:rsid w:val="0EBFB97E"/>
    <w:rsid w:val="0F126EB6"/>
    <w:rsid w:val="0F2C2530"/>
    <w:rsid w:val="0FBED685"/>
    <w:rsid w:val="104AA291"/>
    <w:rsid w:val="107A315B"/>
    <w:rsid w:val="11878A55"/>
    <w:rsid w:val="11A81329"/>
    <w:rsid w:val="11C14765"/>
    <w:rsid w:val="11E07876"/>
    <w:rsid w:val="121A00FB"/>
    <w:rsid w:val="133BAD83"/>
    <w:rsid w:val="13821468"/>
    <w:rsid w:val="1387F721"/>
    <w:rsid w:val="138E4D93"/>
    <w:rsid w:val="13A4C546"/>
    <w:rsid w:val="13CFABD2"/>
    <w:rsid w:val="13F0FEBF"/>
    <w:rsid w:val="146FA915"/>
    <w:rsid w:val="14B0B455"/>
    <w:rsid w:val="14DE2702"/>
    <w:rsid w:val="14FC9E0E"/>
    <w:rsid w:val="15392307"/>
    <w:rsid w:val="15AE1CDB"/>
    <w:rsid w:val="1617D04B"/>
    <w:rsid w:val="1649B30A"/>
    <w:rsid w:val="16DBC782"/>
    <w:rsid w:val="16E9B163"/>
    <w:rsid w:val="170DDFE0"/>
    <w:rsid w:val="175CFD3A"/>
    <w:rsid w:val="17DBDE80"/>
    <w:rsid w:val="18FC0270"/>
    <w:rsid w:val="19069BC9"/>
    <w:rsid w:val="1983E524"/>
    <w:rsid w:val="19842A41"/>
    <w:rsid w:val="1B5ACA86"/>
    <w:rsid w:val="1B8F8222"/>
    <w:rsid w:val="1B9D45F2"/>
    <w:rsid w:val="1BB8F747"/>
    <w:rsid w:val="1C0DAB48"/>
    <w:rsid w:val="1C3F9E85"/>
    <w:rsid w:val="1C5BD1E7"/>
    <w:rsid w:val="1D501808"/>
    <w:rsid w:val="1D556193"/>
    <w:rsid w:val="1DCC3D0C"/>
    <w:rsid w:val="1DD9C974"/>
    <w:rsid w:val="1DF5CFAC"/>
    <w:rsid w:val="1ED07A1F"/>
    <w:rsid w:val="1ED754C6"/>
    <w:rsid w:val="1F223144"/>
    <w:rsid w:val="203C572B"/>
    <w:rsid w:val="20600C8A"/>
    <w:rsid w:val="206DD60B"/>
    <w:rsid w:val="20947D52"/>
    <w:rsid w:val="211B8F94"/>
    <w:rsid w:val="214F09B3"/>
    <w:rsid w:val="2162BAFD"/>
    <w:rsid w:val="21CEF36D"/>
    <w:rsid w:val="22787E6E"/>
    <w:rsid w:val="2284286E"/>
    <w:rsid w:val="22D13F24"/>
    <w:rsid w:val="23096D7E"/>
    <w:rsid w:val="2318B584"/>
    <w:rsid w:val="2397B9AC"/>
    <w:rsid w:val="23B163FB"/>
    <w:rsid w:val="249B5D88"/>
    <w:rsid w:val="24A85821"/>
    <w:rsid w:val="24F33670"/>
    <w:rsid w:val="24F39616"/>
    <w:rsid w:val="24F6EF89"/>
    <w:rsid w:val="250C7705"/>
    <w:rsid w:val="25AD52B8"/>
    <w:rsid w:val="2646ED8E"/>
    <w:rsid w:val="26C8CFFF"/>
    <w:rsid w:val="275AD747"/>
    <w:rsid w:val="27710B28"/>
    <w:rsid w:val="27A6161E"/>
    <w:rsid w:val="2808633D"/>
    <w:rsid w:val="2809577C"/>
    <w:rsid w:val="284E4CB8"/>
    <w:rsid w:val="2863D0E2"/>
    <w:rsid w:val="2884B17D"/>
    <w:rsid w:val="28AE8170"/>
    <w:rsid w:val="29978CE4"/>
    <w:rsid w:val="29E753C9"/>
    <w:rsid w:val="29EA4530"/>
    <w:rsid w:val="2A00D3B9"/>
    <w:rsid w:val="2A3E0846"/>
    <w:rsid w:val="2A3FCC47"/>
    <w:rsid w:val="2AC2E22B"/>
    <w:rsid w:val="2B0A9F0C"/>
    <w:rsid w:val="2B621953"/>
    <w:rsid w:val="2B7BDBD5"/>
    <w:rsid w:val="2BAD2D3D"/>
    <w:rsid w:val="2BD76659"/>
    <w:rsid w:val="2C792964"/>
    <w:rsid w:val="2C8C1181"/>
    <w:rsid w:val="2D476872"/>
    <w:rsid w:val="2DDEE612"/>
    <w:rsid w:val="2E20253F"/>
    <w:rsid w:val="2E4DC41B"/>
    <w:rsid w:val="2EF48D0F"/>
    <w:rsid w:val="2F63B2A1"/>
    <w:rsid w:val="2F732D2D"/>
    <w:rsid w:val="2F7CD443"/>
    <w:rsid w:val="2FA557B9"/>
    <w:rsid w:val="307CEFD9"/>
    <w:rsid w:val="311AEE39"/>
    <w:rsid w:val="312F33E3"/>
    <w:rsid w:val="317F5162"/>
    <w:rsid w:val="318A9B3E"/>
    <w:rsid w:val="323E379C"/>
    <w:rsid w:val="33B30FEF"/>
    <w:rsid w:val="3410A75B"/>
    <w:rsid w:val="341E215E"/>
    <w:rsid w:val="3488D995"/>
    <w:rsid w:val="34AFF51A"/>
    <w:rsid w:val="3550AF7D"/>
    <w:rsid w:val="35D24EAD"/>
    <w:rsid w:val="35EA00D0"/>
    <w:rsid w:val="35FC85F7"/>
    <w:rsid w:val="3606C754"/>
    <w:rsid w:val="364256F8"/>
    <w:rsid w:val="364CF578"/>
    <w:rsid w:val="36CE30BD"/>
    <w:rsid w:val="3749EC1B"/>
    <w:rsid w:val="378F1C78"/>
    <w:rsid w:val="37B94C2F"/>
    <w:rsid w:val="398A688A"/>
    <w:rsid w:val="39E61664"/>
    <w:rsid w:val="3A2EB03B"/>
    <w:rsid w:val="3A65440F"/>
    <w:rsid w:val="3ADC465E"/>
    <w:rsid w:val="3B51662D"/>
    <w:rsid w:val="3B672C82"/>
    <w:rsid w:val="3B6DDF53"/>
    <w:rsid w:val="3B9AAD4A"/>
    <w:rsid w:val="3BBA2C63"/>
    <w:rsid w:val="3BCEF82E"/>
    <w:rsid w:val="3BDCFFA4"/>
    <w:rsid w:val="3CD407DD"/>
    <w:rsid w:val="3CE63BA4"/>
    <w:rsid w:val="3D063950"/>
    <w:rsid w:val="3D168F07"/>
    <w:rsid w:val="3D5E0D7B"/>
    <w:rsid w:val="3DD09329"/>
    <w:rsid w:val="3DF1217E"/>
    <w:rsid w:val="3E16079B"/>
    <w:rsid w:val="3FA40A89"/>
    <w:rsid w:val="3FB78A1F"/>
    <w:rsid w:val="3FCC56E6"/>
    <w:rsid w:val="404E2FC9"/>
    <w:rsid w:val="405665B3"/>
    <w:rsid w:val="40596D92"/>
    <w:rsid w:val="40A40940"/>
    <w:rsid w:val="40B16E23"/>
    <w:rsid w:val="40CD7433"/>
    <w:rsid w:val="40CECE8F"/>
    <w:rsid w:val="411CD661"/>
    <w:rsid w:val="433D2290"/>
    <w:rsid w:val="435E61E3"/>
    <w:rsid w:val="4409AD04"/>
    <w:rsid w:val="443D0C12"/>
    <w:rsid w:val="44E4032F"/>
    <w:rsid w:val="4521A0EC"/>
    <w:rsid w:val="4554C4A9"/>
    <w:rsid w:val="4556FA85"/>
    <w:rsid w:val="46A76ACB"/>
    <w:rsid w:val="47A2C576"/>
    <w:rsid w:val="484C1BD4"/>
    <w:rsid w:val="48C2899B"/>
    <w:rsid w:val="48D2A194"/>
    <w:rsid w:val="48E1CDFA"/>
    <w:rsid w:val="4907DC69"/>
    <w:rsid w:val="491FAC5E"/>
    <w:rsid w:val="4927E846"/>
    <w:rsid w:val="492D5290"/>
    <w:rsid w:val="4971B57B"/>
    <w:rsid w:val="4984DE2D"/>
    <w:rsid w:val="49850277"/>
    <w:rsid w:val="49C4A615"/>
    <w:rsid w:val="4AA4DBBC"/>
    <w:rsid w:val="4B14A6EA"/>
    <w:rsid w:val="4BD49955"/>
    <w:rsid w:val="4BE06A12"/>
    <w:rsid w:val="4C56B364"/>
    <w:rsid w:val="4C7BEE8F"/>
    <w:rsid w:val="4C9705EF"/>
    <w:rsid w:val="4CB1A162"/>
    <w:rsid w:val="4D054429"/>
    <w:rsid w:val="4D19CAD4"/>
    <w:rsid w:val="4D5CDD26"/>
    <w:rsid w:val="4DB53F1D"/>
    <w:rsid w:val="4E39BC7B"/>
    <w:rsid w:val="4E6744B4"/>
    <w:rsid w:val="4E7217A4"/>
    <w:rsid w:val="4E7447A3"/>
    <w:rsid w:val="4EDCA789"/>
    <w:rsid w:val="4FC0AB35"/>
    <w:rsid w:val="518F4DF2"/>
    <w:rsid w:val="5202DD64"/>
    <w:rsid w:val="520BDB40"/>
    <w:rsid w:val="53F8E9DB"/>
    <w:rsid w:val="5442960A"/>
    <w:rsid w:val="54903CD3"/>
    <w:rsid w:val="54D94640"/>
    <w:rsid w:val="55514321"/>
    <w:rsid w:val="55652014"/>
    <w:rsid w:val="557DBCA4"/>
    <w:rsid w:val="55C51E43"/>
    <w:rsid w:val="55F99CFC"/>
    <w:rsid w:val="56697789"/>
    <w:rsid w:val="567254A0"/>
    <w:rsid w:val="56CE226E"/>
    <w:rsid w:val="575C2163"/>
    <w:rsid w:val="57C7BDD1"/>
    <w:rsid w:val="57FC13AF"/>
    <w:rsid w:val="5818D502"/>
    <w:rsid w:val="587AFA4F"/>
    <w:rsid w:val="5915F730"/>
    <w:rsid w:val="5945320E"/>
    <w:rsid w:val="597144E5"/>
    <w:rsid w:val="59D00BB1"/>
    <w:rsid w:val="5A5E0035"/>
    <w:rsid w:val="5A8DA597"/>
    <w:rsid w:val="5A92D4B7"/>
    <w:rsid w:val="5A93C225"/>
    <w:rsid w:val="5B1DCDFC"/>
    <w:rsid w:val="5B316E1F"/>
    <w:rsid w:val="5C7DFCED"/>
    <w:rsid w:val="5CE92BEF"/>
    <w:rsid w:val="5D419B33"/>
    <w:rsid w:val="5D8B0A5C"/>
    <w:rsid w:val="5DC32010"/>
    <w:rsid w:val="5E365B3C"/>
    <w:rsid w:val="5EDC47CB"/>
    <w:rsid w:val="5F2A5C81"/>
    <w:rsid w:val="5FB73B5B"/>
    <w:rsid w:val="602F116E"/>
    <w:rsid w:val="60B8802D"/>
    <w:rsid w:val="60CCD16B"/>
    <w:rsid w:val="60E10848"/>
    <w:rsid w:val="611927DE"/>
    <w:rsid w:val="619B2352"/>
    <w:rsid w:val="61DFED64"/>
    <w:rsid w:val="62BB4012"/>
    <w:rsid w:val="62F8EEE5"/>
    <w:rsid w:val="6311A9F7"/>
    <w:rsid w:val="6345DE74"/>
    <w:rsid w:val="6353DB0A"/>
    <w:rsid w:val="63F43605"/>
    <w:rsid w:val="64280AF6"/>
    <w:rsid w:val="643BE66F"/>
    <w:rsid w:val="644148E0"/>
    <w:rsid w:val="648165BC"/>
    <w:rsid w:val="64B05978"/>
    <w:rsid w:val="64F11BC4"/>
    <w:rsid w:val="64F254D3"/>
    <w:rsid w:val="65515B0A"/>
    <w:rsid w:val="6565FA72"/>
    <w:rsid w:val="65A5A1F3"/>
    <w:rsid w:val="65F58C36"/>
    <w:rsid w:val="65F764AC"/>
    <w:rsid w:val="672E8081"/>
    <w:rsid w:val="675A0909"/>
    <w:rsid w:val="676F1765"/>
    <w:rsid w:val="6833F04F"/>
    <w:rsid w:val="68421A34"/>
    <w:rsid w:val="684CDFC3"/>
    <w:rsid w:val="6897040F"/>
    <w:rsid w:val="68EB933E"/>
    <w:rsid w:val="690F1BDF"/>
    <w:rsid w:val="696E45D8"/>
    <w:rsid w:val="69E8B024"/>
    <w:rsid w:val="6A338D9C"/>
    <w:rsid w:val="6AB73648"/>
    <w:rsid w:val="6B290E0A"/>
    <w:rsid w:val="6B9A1AB3"/>
    <w:rsid w:val="6B9B5E84"/>
    <w:rsid w:val="6B9DA8E2"/>
    <w:rsid w:val="6BF68EF9"/>
    <w:rsid w:val="6C0F79F4"/>
    <w:rsid w:val="6C23BAFC"/>
    <w:rsid w:val="6C46FE8A"/>
    <w:rsid w:val="6C6628A5"/>
    <w:rsid w:val="6C9FB220"/>
    <w:rsid w:val="6CE4EFBA"/>
    <w:rsid w:val="6D913A06"/>
    <w:rsid w:val="6D98AA0B"/>
    <w:rsid w:val="6DB16464"/>
    <w:rsid w:val="6E089EC0"/>
    <w:rsid w:val="6E9071CD"/>
    <w:rsid w:val="6EA64F8B"/>
    <w:rsid w:val="6EC28737"/>
    <w:rsid w:val="6F274939"/>
    <w:rsid w:val="6F5CB6F3"/>
    <w:rsid w:val="6F7D41CC"/>
    <w:rsid w:val="6FA4B3BC"/>
    <w:rsid w:val="702B3707"/>
    <w:rsid w:val="70536CBA"/>
    <w:rsid w:val="72004EA1"/>
    <w:rsid w:val="7200D8B9"/>
    <w:rsid w:val="728870C6"/>
    <w:rsid w:val="72FC81CE"/>
    <w:rsid w:val="73472DDC"/>
    <w:rsid w:val="73710553"/>
    <w:rsid w:val="74B3DAA6"/>
    <w:rsid w:val="74C981C3"/>
    <w:rsid w:val="759D6C8A"/>
    <w:rsid w:val="75A84C5F"/>
    <w:rsid w:val="75BDD525"/>
    <w:rsid w:val="763DE68F"/>
    <w:rsid w:val="766D0B75"/>
    <w:rsid w:val="767A5163"/>
    <w:rsid w:val="7681A591"/>
    <w:rsid w:val="772E7521"/>
    <w:rsid w:val="782009C4"/>
    <w:rsid w:val="784165FA"/>
    <w:rsid w:val="78A86148"/>
    <w:rsid w:val="78D61AD0"/>
    <w:rsid w:val="792F9B54"/>
    <w:rsid w:val="79822938"/>
    <w:rsid w:val="79984704"/>
    <w:rsid w:val="79D7A5AF"/>
    <w:rsid w:val="7A9D6B13"/>
    <w:rsid w:val="7AF8E6BF"/>
    <w:rsid w:val="7C2BC6E4"/>
    <w:rsid w:val="7C95D717"/>
    <w:rsid w:val="7D7DC378"/>
    <w:rsid w:val="7D7DC80B"/>
    <w:rsid w:val="7DD802B3"/>
    <w:rsid w:val="7DE0DCE9"/>
    <w:rsid w:val="7E110F46"/>
    <w:rsid w:val="7E16A9AF"/>
    <w:rsid w:val="7E81C729"/>
    <w:rsid w:val="7EBB2DB9"/>
    <w:rsid w:val="7EDD2729"/>
    <w:rsid w:val="7F050DFB"/>
    <w:rsid w:val="7F394EF7"/>
    <w:rsid w:val="7F6F2E3F"/>
    <w:rsid w:val="7F9AD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C1F8F"/>
  <w14:defaultImageDpi w14:val="32767"/>
  <w15:chartTrackingRefBased/>
  <w15:docId w15:val="{5E419A53-EC8F-2F4D-9697-667A2F97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7D0"/>
  </w:style>
  <w:style w:type="paragraph" w:styleId="Footer">
    <w:name w:val="footer"/>
    <w:basedOn w:val="Normal"/>
    <w:link w:val="FooterChar"/>
    <w:uiPriority w:val="99"/>
    <w:unhideWhenUsed/>
    <w:rsid w:val="005D3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7D0"/>
  </w:style>
  <w:style w:type="table" w:styleId="TableGrid">
    <w:name w:val="Table Grid"/>
    <w:basedOn w:val="TableNormal"/>
    <w:uiPriority w:val="39"/>
    <w:rsid w:val="003E2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1ppyq">
    <w:name w:val="s1ppyq"/>
    <w:basedOn w:val="DefaultParagraphFont"/>
    <w:rsid w:val="001D7E01"/>
  </w:style>
  <w:style w:type="character" w:customStyle="1" w:styleId="UnresolvedMention1">
    <w:name w:val="Unresolved Mention1"/>
    <w:basedOn w:val="DefaultParagraphFont"/>
    <w:uiPriority w:val="99"/>
    <w:unhideWhenUsed/>
    <w:rsid w:val="00263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b57b3d-58ea-48fd-b241-7eb3d7debceb" xsi:nil="true"/>
    <lcf76f155ced4ddcb4097134ff3c332f xmlns="f39db6ae-ecca-4ddd-abf2-0e932d0281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466F2AC9B1AB42B833794E4A787A23" ma:contentTypeVersion="13" ma:contentTypeDescription="Create a new document." ma:contentTypeScope="" ma:versionID="a2ac1ef10b2593dd11ade44e91e5c717">
  <xsd:schema xmlns:xsd="http://www.w3.org/2001/XMLSchema" xmlns:xs="http://www.w3.org/2001/XMLSchema" xmlns:p="http://schemas.microsoft.com/office/2006/metadata/properties" xmlns:ns2="f39db6ae-ecca-4ddd-abf2-0e932d028128" xmlns:ns3="18b57b3d-58ea-48fd-b241-7eb3d7debceb" targetNamespace="http://schemas.microsoft.com/office/2006/metadata/properties" ma:root="true" ma:fieldsID="337e9a83e73af2bd88992d170623992b" ns2:_="" ns3:_="">
    <xsd:import namespace="f39db6ae-ecca-4ddd-abf2-0e932d028128"/>
    <xsd:import namespace="18b57b3d-58ea-48fd-b241-7eb3d7deb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b6ae-ecca-4ddd-abf2-0e932d028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16f685-723d-4e7f-ba8c-b6b9e41835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57b3d-58ea-48fd-b241-7eb3d7debc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f69a98-77b6-4a62-9790-5da6d585b1fe}" ma:internalName="TaxCatchAll" ma:showField="CatchAllData" ma:web="18b57b3d-58ea-48fd-b241-7eb3d7deb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063D8-7D7C-49AA-9B5F-AF164A516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ACB826-24A0-4F82-B2E4-2410C9E5550C}">
  <ds:schemaRefs>
    <ds:schemaRef ds:uri="http://schemas.microsoft.com/office/2006/metadata/properties"/>
    <ds:schemaRef ds:uri="http://schemas.microsoft.com/office/infopath/2007/PartnerControls"/>
    <ds:schemaRef ds:uri="18b57b3d-58ea-48fd-b241-7eb3d7debceb"/>
    <ds:schemaRef ds:uri="f39db6ae-ecca-4ddd-abf2-0e932d028128"/>
  </ds:schemaRefs>
</ds:datastoreItem>
</file>

<file path=customXml/itemProps3.xml><?xml version="1.0" encoding="utf-8"?>
<ds:datastoreItem xmlns:ds="http://schemas.openxmlformats.org/officeDocument/2006/customXml" ds:itemID="{3203385A-8278-49F6-BB3B-87CAD8250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db6ae-ecca-4ddd-abf2-0e932d028128"/>
    <ds:schemaRef ds:uri="18b57b3d-58ea-48fd-b241-7eb3d7deb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1260</Words>
  <Characters>7611</Characters>
  <Application>Microsoft Office Word</Application>
  <DocSecurity>0</DocSecurity>
  <Lines>205</Lines>
  <Paragraphs>96</Paragraphs>
  <ScaleCrop>false</ScaleCrop>
  <Company/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Smith</dc:creator>
  <cp:keywords/>
  <dc:description/>
  <cp:lastModifiedBy>Vasseur, Melissa</cp:lastModifiedBy>
  <cp:revision>2</cp:revision>
  <cp:lastPrinted>2019-10-02T20:57:00Z</cp:lastPrinted>
  <dcterms:created xsi:type="dcterms:W3CDTF">2026-02-06T19:57:00Z</dcterms:created>
  <dcterms:modified xsi:type="dcterms:W3CDTF">2026-02-06T19:57:00Z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0x0101009E466F2AC9B1AB42B833794E4A787A23</vt:lpwstr>
  </property>
  <property fmtid="{D5CDD505-2E9C-101B-9397-08002B2CF9AE}" pid="3" name="MediaServiceImageTags">
    <vt:lpwstr/>
  </property>
  <property fmtid="{D5CDD505-2E9C-101B-9397-08002B2CF9AE}" pid="4" name="Assigned To0">
    <vt:lpwstr/>
  </property>
  <property fmtid="{D5CDD505-2E9C-101B-9397-08002B2CF9AE}" pid="5" name="Order">
    <vt:r8>1137000</vt:r8>
  </property>
</Properties>
</file>